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607BEB54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E04AD7">
        <w:rPr>
          <w:rFonts w:ascii="Arial" w:hAnsi="Arial" w:cs="Arial"/>
          <w:b/>
          <w:bCs/>
          <w:color w:val="202122"/>
          <w:sz w:val="21"/>
          <w:szCs w:val="21"/>
        </w:rPr>
        <w:t>1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5ECFD6BE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701160">
        <w:rPr>
          <w:rFonts w:ascii="Arial" w:hAnsi="Arial" w:cs="Arial"/>
          <w:b/>
          <w:bCs/>
          <w:color w:val="202122"/>
          <w:sz w:val="21"/>
          <w:szCs w:val="21"/>
        </w:rPr>
        <w:t>CURITIBA</w:t>
      </w:r>
      <w:r w:rsidR="0070116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70116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70116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ICAO:S</w:t>
      </w:r>
      <w:r w:rsidR="00E04AD7">
        <w:rPr>
          <w:rFonts w:ascii="Arial" w:hAnsi="Arial" w:cs="Arial"/>
          <w:b/>
          <w:bCs/>
          <w:color w:val="202122"/>
          <w:sz w:val="21"/>
          <w:szCs w:val="21"/>
        </w:rPr>
        <w:t>BCT</w:t>
      </w:r>
      <w:proofErr w:type="gramEnd"/>
    </w:p>
    <w:p w14:paraId="2956260F" w14:textId="366E8290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701160">
        <w:rPr>
          <w:rFonts w:ascii="Arial" w:hAnsi="Arial" w:cs="Arial"/>
          <w:b/>
          <w:bCs/>
          <w:color w:val="202122"/>
          <w:sz w:val="21"/>
          <w:szCs w:val="21"/>
        </w:rPr>
        <w:t xml:space="preserve"> SAO PAULO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E04AD7">
        <w:rPr>
          <w:rFonts w:ascii="Arial" w:hAnsi="Arial" w:cs="Arial"/>
          <w:b/>
          <w:bCs/>
          <w:color w:val="202122"/>
          <w:sz w:val="21"/>
          <w:szCs w:val="21"/>
        </w:rPr>
        <w:t>SBGR</w:t>
      </w:r>
      <w:proofErr w:type="gramEnd"/>
    </w:p>
    <w:p w14:paraId="65BF11DF" w14:textId="569FD5E9" w:rsidR="005A7D38" w:rsidRPr="00CA1EB7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ALTERNATIVO: </w:t>
      </w:r>
      <w:r w:rsidR="00701160">
        <w:rPr>
          <w:rFonts w:ascii="Arial" w:hAnsi="Arial" w:cs="Arial"/>
          <w:b/>
          <w:bCs/>
          <w:color w:val="202122"/>
          <w:sz w:val="21"/>
          <w:szCs w:val="21"/>
        </w:rPr>
        <w:t>TAUBATE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701160">
        <w:rPr>
          <w:rFonts w:ascii="Arial" w:hAnsi="Arial" w:cs="Arial"/>
          <w:b/>
          <w:bCs/>
          <w:color w:val="202122"/>
          <w:sz w:val="21"/>
          <w:szCs w:val="21"/>
        </w:rPr>
        <w:t>TA</w:t>
      </w:r>
    </w:p>
    <w:p w14:paraId="7245880C" w14:textId="18E4366E" w:rsidR="008A62AC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F23C2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701160">
        <w:rPr>
          <w:rFonts w:ascii="Arial" w:hAnsi="Arial" w:cs="Arial"/>
          <w:b/>
          <w:bCs/>
          <w:color w:val="202122"/>
          <w:sz w:val="21"/>
          <w:szCs w:val="21"/>
        </w:rPr>
        <w:t>14</w:t>
      </w:r>
      <w:r w:rsidR="00875229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44768B46" w:rsidR="005A7D38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295B8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16</w:t>
      </w:r>
      <w:r w:rsidR="00E93E92" w:rsidRPr="00981FAF"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016D966E" w14:textId="77777777" w:rsidR="00701160" w:rsidRDefault="00701160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39FBF90D" w14:textId="77777777" w:rsidR="00701160" w:rsidRDefault="00701160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3CB46F51" w14:textId="02E8281D" w:rsidR="00701160" w:rsidRPr="00B93B3B" w:rsidRDefault="00701160" w:rsidP="00701160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93B3B">
        <w:rPr>
          <w:rFonts w:ascii="Arial" w:hAnsi="Arial" w:cs="Arial"/>
          <w:b/>
          <w:bCs/>
          <w:sz w:val="22"/>
          <w:szCs w:val="22"/>
        </w:rPr>
        <w:t>Curitiba</w:t>
      </w:r>
      <w:r w:rsidRPr="00B93B3B">
        <w:rPr>
          <w:rFonts w:ascii="Arial" w:hAnsi="Arial" w:cs="Arial"/>
          <w:sz w:val="22"/>
          <w:szCs w:val="22"/>
        </w:rPr>
        <w:t> ​ es una </w:t>
      </w:r>
      <w:hyperlink r:id="rId4" w:tooltip="Ciudad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ciudad</w:t>
        </w:r>
      </w:hyperlink>
      <w:r w:rsidRPr="00B93B3B">
        <w:rPr>
          <w:rFonts w:ascii="Arial" w:hAnsi="Arial" w:cs="Arial"/>
          <w:sz w:val="22"/>
          <w:szCs w:val="22"/>
        </w:rPr>
        <w:t> </w:t>
      </w:r>
      <w:hyperlink r:id="rId5" w:tooltip="Brasil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brasileña</w:t>
        </w:r>
      </w:hyperlink>
      <w:r w:rsidRPr="00B93B3B">
        <w:rPr>
          <w:rFonts w:ascii="Arial" w:hAnsi="Arial" w:cs="Arial"/>
          <w:sz w:val="22"/>
          <w:szCs w:val="22"/>
        </w:rPr>
        <w:t>, </w:t>
      </w:r>
      <w:hyperlink r:id="rId6" w:tooltip="Capital (política)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capital</w:t>
        </w:r>
      </w:hyperlink>
      <w:r w:rsidRPr="00B93B3B">
        <w:rPr>
          <w:rFonts w:ascii="Arial" w:hAnsi="Arial" w:cs="Arial"/>
          <w:sz w:val="22"/>
          <w:szCs w:val="22"/>
        </w:rPr>
        <w:t> del </w:t>
      </w:r>
      <w:hyperlink r:id="rId7" w:tooltip="Estados de Brasil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estado</w:t>
        </w:r>
      </w:hyperlink>
      <w:r w:rsidRPr="00B93B3B">
        <w:rPr>
          <w:rFonts w:ascii="Arial" w:hAnsi="Arial" w:cs="Arial"/>
          <w:sz w:val="22"/>
          <w:szCs w:val="22"/>
        </w:rPr>
        <w:t> de </w:t>
      </w:r>
      <w:hyperlink r:id="rId8" w:tooltip="Paraná (estado)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Paraná</w:t>
        </w:r>
      </w:hyperlink>
      <w:r w:rsidRPr="00B93B3B">
        <w:rPr>
          <w:rFonts w:ascii="Arial" w:hAnsi="Arial" w:cs="Arial"/>
          <w:sz w:val="22"/>
          <w:szCs w:val="22"/>
        </w:rPr>
        <w:t>, localizada en el </w:t>
      </w:r>
      <w:hyperlink r:id="rId9" w:tooltip="Primer altiplano paranaense (aún no redactado)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primer altiplano paranaense</w:t>
        </w:r>
      </w:hyperlink>
      <w:r w:rsidRPr="00B93B3B">
        <w:rPr>
          <w:rFonts w:ascii="Arial" w:hAnsi="Arial" w:cs="Arial"/>
          <w:sz w:val="22"/>
          <w:szCs w:val="22"/>
        </w:rPr>
        <w:t>. De acuerdo con la estimación de 2014, su población es de 1 864 416 habitantes, siendo la mayor ciudad del sur del país. Genera un </w:t>
      </w:r>
      <w:hyperlink r:id="rId10" w:tooltip="PIB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PIB</w:t>
        </w:r>
      </w:hyperlink>
      <w:r w:rsidRPr="00B93B3B">
        <w:rPr>
          <w:rFonts w:ascii="Arial" w:hAnsi="Arial" w:cs="Arial"/>
          <w:sz w:val="22"/>
          <w:szCs w:val="22"/>
        </w:rPr>
        <w:t> de 45 109 744 000,00 </w:t>
      </w:r>
      <w:hyperlink r:id="rId11" w:tooltip="Real brasileño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reales</w:t>
        </w:r>
      </w:hyperlink>
      <w:r w:rsidRPr="00B93B3B">
        <w:rPr>
          <w:rFonts w:ascii="Arial" w:hAnsi="Arial" w:cs="Arial"/>
          <w:sz w:val="22"/>
          <w:szCs w:val="22"/>
        </w:rPr>
        <w:t> (el mayor de las capitales de la </w:t>
      </w:r>
      <w:hyperlink r:id="rId12" w:tooltip="Región Sur de Brasil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región Sur de Brasil</w:t>
        </w:r>
      </w:hyperlink>
      <w:r w:rsidRPr="00B93B3B">
        <w:rPr>
          <w:rFonts w:ascii="Arial" w:hAnsi="Arial" w:cs="Arial"/>
          <w:sz w:val="22"/>
          <w:szCs w:val="22"/>
        </w:rPr>
        <w:t>, y el tercero mayor a nivel nacional). La </w:t>
      </w:r>
      <w:hyperlink r:id="rId13" w:tooltip="Región Metropolitana de Curitiba (aún no redactado)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región Metropolitana de Curitiba</w:t>
        </w:r>
      </w:hyperlink>
      <w:r w:rsidRPr="00B93B3B">
        <w:rPr>
          <w:rFonts w:ascii="Arial" w:hAnsi="Arial" w:cs="Arial"/>
          <w:sz w:val="22"/>
          <w:szCs w:val="22"/>
        </w:rPr>
        <w:t> está formada por 29 </w:t>
      </w:r>
      <w:hyperlink r:id="rId14" w:tooltip="Municipio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municipios</w:t>
        </w:r>
      </w:hyperlink>
      <w:r w:rsidRPr="00B93B3B">
        <w:rPr>
          <w:rFonts w:ascii="Arial" w:hAnsi="Arial" w:cs="Arial"/>
          <w:sz w:val="22"/>
          <w:szCs w:val="22"/>
        </w:rPr>
        <w:t>, agrupados en cinco </w:t>
      </w:r>
      <w:hyperlink r:id="rId15" w:tooltip="Microrregiones de Brasil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microrregiones</w:t>
        </w:r>
      </w:hyperlink>
      <w:r w:rsidRPr="00B93B3B">
        <w:rPr>
          <w:rFonts w:ascii="Arial" w:hAnsi="Arial" w:cs="Arial"/>
          <w:sz w:val="22"/>
          <w:szCs w:val="22"/>
        </w:rPr>
        <w:t>, con un total de 3 731 769 de habitantes en 2021.</w:t>
      </w:r>
    </w:p>
    <w:p w14:paraId="711F4DF0" w14:textId="77777777" w:rsidR="00701160" w:rsidRPr="00B93B3B" w:rsidRDefault="00701160" w:rsidP="00701160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93B3B">
        <w:rPr>
          <w:rFonts w:ascii="Arial" w:hAnsi="Arial" w:cs="Arial"/>
          <w:sz w:val="22"/>
          <w:szCs w:val="22"/>
        </w:rPr>
        <w:t>Con la instalación del polo automovilístico, el segundo mayor del país, la </w:t>
      </w:r>
      <w:hyperlink r:id="rId16" w:tooltip="Área metropolitana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región metropolitana</w:t>
        </w:r>
      </w:hyperlink>
      <w:r w:rsidRPr="00B93B3B">
        <w:rPr>
          <w:rFonts w:ascii="Arial" w:hAnsi="Arial" w:cs="Arial"/>
          <w:sz w:val="22"/>
          <w:szCs w:val="22"/>
        </w:rPr>
        <w:t> viene experimentando un alto índice de crecimiento poblacional y económico. Empresas como </w:t>
      </w:r>
      <w:hyperlink r:id="rId17" w:tooltip="Nissan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Nissan</w:t>
        </w:r>
      </w:hyperlink>
      <w:r w:rsidRPr="00B93B3B">
        <w:rPr>
          <w:rFonts w:ascii="Arial" w:hAnsi="Arial" w:cs="Arial"/>
          <w:sz w:val="22"/>
          <w:szCs w:val="22"/>
        </w:rPr>
        <w:t>, </w:t>
      </w:r>
      <w:hyperlink r:id="rId18" w:tooltip="Renault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Renault</w:t>
        </w:r>
      </w:hyperlink>
      <w:r w:rsidRPr="00B93B3B">
        <w:rPr>
          <w:rFonts w:ascii="Arial" w:hAnsi="Arial" w:cs="Arial"/>
          <w:sz w:val="22"/>
          <w:szCs w:val="22"/>
        </w:rPr>
        <w:t>, </w:t>
      </w:r>
      <w:hyperlink r:id="rId19" w:tooltip="New Holland (compañía)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 xml:space="preserve">New </w:t>
        </w:r>
        <w:proofErr w:type="spellStart"/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Holland</w:t>
        </w:r>
        <w:proofErr w:type="spellEnd"/>
      </w:hyperlink>
      <w:r w:rsidRPr="00B93B3B">
        <w:rPr>
          <w:rFonts w:ascii="Arial" w:hAnsi="Arial" w:cs="Arial"/>
          <w:sz w:val="22"/>
          <w:szCs w:val="22"/>
        </w:rPr>
        <w:t>, </w:t>
      </w:r>
      <w:hyperlink r:id="rId20" w:tooltip="Volkswagen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VAG</w:t>
        </w:r>
      </w:hyperlink>
      <w:r w:rsidRPr="00B93B3B">
        <w:rPr>
          <w:rFonts w:ascii="Arial" w:hAnsi="Arial" w:cs="Arial"/>
          <w:sz w:val="22"/>
          <w:szCs w:val="22"/>
        </w:rPr>
        <w:t> y </w:t>
      </w:r>
      <w:hyperlink r:id="rId21" w:tooltip="Volvo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Volvo</w:t>
        </w:r>
      </w:hyperlink>
      <w:r w:rsidRPr="00B93B3B">
        <w:rPr>
          <w:rFonts w:ascii="Arial" w:hAnsi="Arial" w:cs="Arial"/>
          <w:sz w:val="22"/>
          <w:szCs w:val="22"/>
        </w:rPr>
        <w:t> traen a la ciudad una atmósfera </w:t>
      </w:r>
      <w:hyperlink r:id="rId22" w:tooltip="Cosmopolita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cosmopolita</w:t>
        </w:r>
      </w:hyperlink>
      <w:r w:rsidRPr="00B93B3B">
        <w:rPr>
          <w:rFonts w:ascii="Arial" w:hAnsi="Arial" w:cs="Arial"/>
          <w:sz w:val="22"/>
          <w:szCs w:val="22"/>
        </w:rPr>
        <w:t>, además de impulsar el comercio local con el mayor número de centros comerciales e hipermercados de la región sur. Recientemente, un estudio puso a la ciudad en el puesto n.º 1 del país en lo que respecta a </w:t>
      </w:r>
      <w:hyperlink r:id="rId23" w:tooltip="Educación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</w:rPr>
          <w:t>educación</w:t>
        </w:r>
      </w:hyperlink>
      <w:r w:rsidRPr="00B93B3B">
        <w:rPr>
          <w:rFonts w:ascii="Arial" w:hAnsi="Arial" w:cs="Arial"/>
          <w:sz w:val="22"/>
          <w:szCs w:val="22"/>
        </w:rPr>
        <w:t>.</w:t>
      </w:r>
      <w:hyperlink r:id="rId24" w:anchor="cite_note-3" w:history="1">
        <w:r w:rsidRPr="00B93B3B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3</w:t>
        </w:r>
      </w:hyperlink>
      <w:r w:rsidRPr="00B93B3B">
        <w:rPr>
          <w:rFonts w:ascii="Arial" w:hAnsi="Arial" w:cs="Arial"/>
          <w:sz w:val="22"/>
          <w:szCs w:val="22"/>
        </w:rPr>
        <w:t>​</w:t>
      </w:r>
    </w:p>
    <w:p w14:paraId="768A2213" w14:textId="77777777" w:rsidR="00701160" w:rsidRPr="00B93B3B" w:rsidRDefault="00701160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sz w:val="22"/>
          <w:szCs w:val="22"/>
        </w:rPr>
      </w:pPr>
    </w:p>
    <w:sectPr w:rsidR="00701160" w:rsidRPr="00B93B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402C2"/>
    <w:rsid w:val="00295B8E"/>
    <w:rsid w:val="002D6A08"/>
    <w:rsid w:val="003C768C"/>
    <w:rsid w:val="003F23C2"/>
    <w:rsid w:val="004701B1"/>
    <w:rsid w:val="004A7BA4"/>
    <w:rsid w:val="0051231D"/>
    <w:rsid w:val="005249A0"/>
    <w:rsid w:val="005A7D38"/>
    <w:rsid w:val="005F1BEE"/>
    <w:rsid w:val="006775BB"/>
    <w:rsid w:val="006A3E67"/>
    <w:rsid w:val="006E7B03"/>
    <w:rsid w:val="00701160"/>
    <w:rsid w:val="0070723B"/>
    <w:rsid w:val="007A676D"/>
    <w:rsid w:val="007B6836"/>
    <w:rsid w:val="00875229"/>
    <w:rsid w:val="008A62AC"/>
    <w:rsid w:val="00981FAF"/>
    <w:rsid w:val="009A61AE"/>
    <w:rsid w:val="009D0FDE"/>
    <w:rsid w:val="009F51D3"/>
    <w:rsid w:val="00A027C5"/>
    <w:rsid w:val="00A33593"/>
    <w:rsid w:val="00AC7623"/>
    <w:rsid w:val="00B72204"/>
    <w:rsid w:val="00B925A4"/>
    <w:rsid w:val="00B93B3B"/>
    <w:rsid w:val="00B978FF"/>
    <w:rsid w:val="00C06BF5"/>
    <w:rsid w:val="00C941B6"/>
    <w:rsid w:val="00CA1EB7"/>
    <w:rsid w:val="00CB231F"/>
    <w:rsid w:val="00DA4093"/>
    <w:rsid w:val="00E04AD7"/>
    <w:rsid w:val="00E93E92"/>
    <w:rsid w:val="00EE6541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701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Paran%C3%A1_(estado)" TargetMode="External"/><Relationship Id="rId13" Type="http://schemas.openxmlformats.org/officeDocument/2006/relationships/hyperlink" Target="https://es.wikipedia.org/w/index.php?title=Regi%C3%B3n_Metropolitana_de_Curitiba&amp;action=edit&amp;redlink=1" TargetMode="External"/><Relationship Id="rId18" Type="http://schemas.openxmlformats.org/officeDocument/2006/relationships/hyperlink" Target="https://es.wikipedia.org/wiki/Renault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Volvo" TargetMode="External"/><Relationship Id="rId7" Type="http://schemas.openxmlformats.org/officeDocument/2006/relationships/hyperlink" Target="https://es.wikipedia.org/wiki/Estados_de_Brasil" TargetMode="External"/><Relationship Id="rId12" Type="http://schemas.openxmlformats.org/officeDocument/2006/relationships/hyperlink" Target="https://es.wikipedia.org/wiki/Regi%C3%B3n_Sur_de_Brasil" TargetMode="External"/><Relationship Id="rId17" Type="http://schemas.openxmlformats.org/officeDocument/2006/relationships/hyperlink" Target="https://es.wikipedia.org/wiki/Nissan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%C3%81rea_metropolitana" TargetMode="External"/><Relationship Id="rId20" Type="http://schemas.openxmlformats.org/officeDocument/2006/relationships/hyperlink" Target="https://es.wikipedia.org/wiki/Volkswagen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Capital_(pol%C3%ADtica)" TargetMode="External"/><Relationship Id="rId11" Type="http://schemas.openxmlformats.org/officeDocument/2006/relationships/hyperlink" Target="https://es.wikipedia.org/wiki/Real_brasile%C3%B1o" TargetMode="External"/><Relationship Id="rId24" Type="http://schemas.openxmlformats.org/officeDocument/2006/relationships/hyperlink" Target="https://es.wikipedia.org/wiki/Curitiba" TargetMode="External"/><Relationship Id="rId5" Type="http://schemas.openxmlformats.org/officeDocument/2006/relationships/hyperlink" Target="https://es.wikipedia.org/wiki/Brasil" TargetMode="External"/><Relationship Id="rId15" Type="http://schemas.openxmlformats.org/officeDocument/2006/relationships/hyperlink" Target="https://es.wikipedia.org/wiki/Microrregiones_de_Brasil" TargetMode="External"/><Relationship Id="rId23" Type="http://schemas.openxmlformats.org/officeDocument/2006/relationships/hyperlink" Target="https://es.wikipedia.org/wiki/Educaci%C3%B3n" TargetMode="External"/><Relationship Id="rId10" Type="http://schemas.openxmlformats.org/officeDocument/2006/relationships/hyperlink" Target="https://es.wikipedia.org/wiki/PIB" TargetMode="External"/><Relationship Id="rId19" Type="http://schemas.openxmlformats.org/officeDocument/2006/relationships/hyperlink" Target="https://es.wikipedia.org/wiki/New_Holland_(compa%C3%B1%C3%ADa)" TargetMode="External"/><Relationship Id="rId4" Type="http://schemas.openxmlformats.org/officeDocument/2006/relationships/hyperlink" Target="https://es.wikipedia.org/wiki/Ciudad" TargetMode="External"/><Relationship Id="rId9" Type="http://schemas.openxmlformats.org/officeDocument/2006/relationships/hyperlink" Target="https://es.wikipedia.org/w/index.php?title=Primer_altiplano_paranaense&amp;action=edit&amp;redlink=1" TargetMode="External"/><Relationship Id="rId14" Type="http://schemas.openxmlformats.org/officeDocument/2006/relationships/hyperlink" Target="https://es.wikipedia.org/wiki/Municipio" TargetMode="External"/><Relationship Id="rId22" Type="http://schemas.openxmlformats.org/officeDocument/2006/relationships/hyperlink" Target="https://es.wikipedia.org/wiki/Cosmopoli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457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7</cp:revision>
  <dcterms:created xsi:type="dcterms:W3CDTF">2024-03-09T18:40:00Z</dcterms:created>
  <dcterms:modified xsi:type="dcterms:W3CDTF">2024-07-19T10:17:00Z</dcterms:modified>
</cp:coreProperties>
</file>