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5D36BCF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445E1D">
        <w:rPr>
          <w:rFonts w:ascii="Arial" w:hAnsi="Arial" w:cs="Arial"/>
          <w:b/>
          <w:bCs/>
          <w:color w:val="202122"/>
          <w:sz w:val="21"/>
          <w:szCs w:val="21"/>
        </w:rPr>
        <w:t>3</w:t>
      </w:r>
      <w:r w:rsidR="00C02C8E">
        <w:rPr>
          <w:rFonts w:ascii="Arial" w:hAnsi="Arial" w:cs="Arial"/>
          <w:b/>
          <w:bCs/>
          <w:color w:val="202122"/>
          <w:sz w:val="21"/>
          <w:szCs w:val="21"/>
        </w:rPr>
        <w:t>6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24CC9E5F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C02C8E">
        <w:rPr>
          <w:rFonts w:ascii="Arial" w:hAnsi="Arial" w:cs="Arial"/>
          <w:b/>
          <w:bCs/>
          <w:color w:val="202122"/>
          <w:sz w:val="21"/>
          <w:szCs w:val="21"/>
        </w:rPr>
        <w:t>MACAPA</w:t>
      </w:r>
      <w:r w:rsidR="00B51861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C02C8E">
        <w:rPr>
          <w:rFonts w:ascii="Arial" w:hAnsi="Arial" w:cs="Arial"/>
          <w:b/>
          <w:bCs/>
          <w:color w:val="202122"/>
          <w:sz w:val="21"/>
          <w:szCs w:val="21"/>
        </w:rPr>
        <w:t>MQ</w:t>
      </w:r>
    </w:p>
    <w:p w14:paraId="2956260F" w14:textId="30892335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C02C8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63352">
        <w:rPr>
          <w:rFonts w:ascii="Arial" w:hAnsi="Arial" w:cs="Arial"/>
          <w:b/>
          <w:bCs/>
          <w:color w:val="202122"/>
          <w:sz w:val="21"/>
          <w:szCs w:val="21"/>
        </w:rPr>
        <w:t>ALTAMIRA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C02C8E" w:rsidRPr="00151602">
        <w:rPr>
          <w:rFonts w:ascii="Arial" w:hAnsi="Arial" w:cs="Arial"/>
          <w:b/>
          <w:bCs/>
          <w:color w:val="202122"/>
          <w:sz w:val="21"/>
          <w:szCs w:val="21"/>
        </w:rPr>
        <w:t>HT</w:t>
      </w:r>
    </w:p>
    <w:p w14:paraId="65BF11DF" w14:textId="717C11FD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F3506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63352" w:rsidRPr="00E63352">
        <w:rPr>
          <w:rFonts w:ascii="Arial" w:hAnsi="Arial" w:cs="Arial"/>
          <w:b/>
          <w:bCs/>
          <w:color w:val="202122"/>
          <w:sz w:val="21"/>
          <w:szCs w:val="21"/>
        </w:rPr>
        <w:t>SANTAREM</w:t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51861" w:rsidRPr="00E63352">
        <w:rPr>
          <w:rFonts w:ascii="Arial" w:hAnsi="Arial" w:cs="Arial"/>
          <w:b/>
          <w:bCs/>
          <w:color w:val="202122"/>
          <w:sz w:val="21"/>
          <w:szCs w:val="21"/>
        </w:rPr>
        <w:t>S</w:t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>B</w:t>
      </w:r>
      <w:r w:rsidR="00E63352" w:rsidRPr="00E63352">
        <w:rPr>
          <w:rFonts w:ascii="Arial" w:hAnsi="Arial" w:cs="Arial"/>
          <w:b/>
          <w:bCs/>
          <w:color w:val="202122"/>
          <w:sz w:val="21"/>
          <w:szCs w:val="21"/>
        </w:rPr>
        <w:t>SN</w:t>
      </w:r>
    </w:p>
    <w:p w14:paraId="7245880C" w14:textId="5A1097D7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63352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151602">
        <w:rPr>
          <w:rFonts w:ascii="Arial" w:hAnsi="Arial" w:cs="Arial"/>
          <w:b/>
          <w:bCs/>
          <w:color w:val="202122"/>
          <w:sz w:val="21"/>
          <w:szCs w:val="21"/>
        </w:rPr>
        <w:t>58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58A65799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63352" w:rsidRPr="00151602">
        <w:rPr>
          <w:rFonts w:ascii="Arial" w:hAnsi="Arial" w:cs="Arial"/>
          <w:b/>
          <w:bCs/>
          <w:color w:val="202122"/>
          <w:sz w:val="21"/>
          <w:szCs w:val="21"/>
        </w:rPr>
        <w:t>8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000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18563C97" w14:textId="77777777" w:rsidR="00E63352" w:rsidRPr="00151602" w:rsidRDefault="00E63352"/>
    <w:p w14:paraId="0CF0D32C" w14:textId="77777777" w:rsidR="00E63352" w:rsidRPr="00B93992" w:rsidRDefault="00E63352" w:rsidP="00E6335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proofErr w:type="spellStart"/>
      <w:r w:rsidRPr="00B93992">
        <w:rPr>
          <w:rFonts w:ascii="Arial" w:hAnsi="Arial" w:cs="Arial"/>
          <w:b/>
          <w:bCs/>
          <w:sz w:val="22"/>
          <w:szCs w:val="22"/>
        </w:rPr>
        <w:t>Macapá</w:t>
      </w:r>
      <w:proofErr w:type="spellEnd"/>
      <w:r w:rsidRPr="00B93992">
        <w:rPr>
          <w:rFonts w:ascii="Arial" w:hAnsi="Arial" w:cs="Arial"/>
          <w:sz w:val="22"/>
          <w:szCs w:val="22"/>
        </w:rPr>
        <w:t> es un municipio </w:t>
      </w:r>
      <w:hyperlink r:id="rId4" w:tooltip="Brasil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brasileño</w:t>
        </w:r>
      </w:hyperlink>
      <w:r w:rsidRPr="00B93992">
        <w:rPr>
          <w:rFonts w:ascii="Arial" w:hAnsi="Arial" w:cs="Arial"/>
          <w:sz w:val="22"/>
          <w:szCs w:val="22"/>
        </w:rPr>
        <w:t>, capital del </w:t>
      </w:r>
      <w:hyperlink r:id="rId5" w:tooltip="Estados de Brasil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estado</w:t>
        </w:r>
      </w:hyperlink>
      <w:r w:rsidRPr="00B93992">
        <w:rPr>
          <w:rFonts w:ascii="Arial" w:hAnsi="Arial" w:cs="Arial"/>
          <w:sz w:val="22"/>
          <w:szCs w:val="22"/>
        </w:rPr>
        <w:t> de </w:t>
      </w:r>
      <w:hyperlink r:id="rId6" w:tooltip="Amapá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Amapá</w:t>
        </w:r>
      </w:hyperlink>
      <w:r w:rsidRPr="00B93992">
        <w:rPr>
          <w:rFonts w:ascii="Arial" w:hAnsi="Arial" w:cs="Arial"/>
          <w:sz w:val="22"/>
          <w:szCs w:val="22"/>
        </w:rPr>
        <w:t>, al noreste del estado de </w:t>
      </w:r>
      <w:hyperlink r:id="rId7" w:tooltip="Pará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Pará</w:t>
        </w:r>
      </w:hyperlink>
      <w:r w:rsidRPr="00B93992">
        <w:rPr>
          <w:rFonts w:ascii="Arial" w:hAnsi="Arial" w:cs="Arial"/>
          <w:sz w:val="22"/>
          <w:szCs w:val="22"/>
        </w:rPr>
        <w:t xml:space="preserve">. La población estimada en 2017 era de 474.706 habitantes, con una superficie de 6407 km², de lo que resulta una densidad demográfica de 74,09 </w:t>
      </w:r>
      <w:proofErr w:type="spellStart"/>
      <w:r w:rsidRPr="00B93992">
        <w:rPr>
          <w:rFonts w:ascii="Arial" w:hAnsi="Arial" w:cs="Arial"/>
          <w:sz w:val="22"/>
          <w:szCs w:val="22"/>
        </w:rPr>
        <w:t>hab</w:t>
      </w:r>
      <w:proofErr w:type="spellEnd"/>
      <w:r w:rsidRPr="00B93992">
        <w:rPr>
          <w:rFonts w:ascii="Arial" w:hAnsi="Arial" w:cs="Arial"/>
          <w:sz w:val="22"/>
          <w:szCs w:val="22"/>
        </w:rPr>
        <w:t>/km².</w:t>
      </w:r>
    </w:p>
    <w:p w14:paraId="0DE208F1" w14:textId="77777777" w:rsidR="00E63352" w:rsidRPr="00B93992" w:rsidRDefault="00E63352" w:rsidP="00E6335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93992">
        <w:rPr>
          <w:rFonts w:ascii="Arial" w:hAnsi="Arial" w:cs="Arial"/>
          <w:sz w:val="22"/>
          <w:szCs w:val="22"/>
        </w:rPr>
        <w:t>Sus límites son los municipios de </w:t>
      </w:r>
      <w:hyperlink r:id="rId8" w:tooltip="Ferreira Gomes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Ferreira Gomes</w:t>
        </w:r>
      </w:hyperlink>
      <w:r w:rsidRPr="00B93992">
        <w:rPr>
          <w:rFonts w:ascii="Arial" w:hAnsi="Arial" w:cs="Arial"/>
          <w:sz w:val="22"/>
          <w:szCs w:val="22"/>
        </w:rPr>
        <w:t>, </w:t>
      </w:r>
      <w:proofErr w:type="spellStart"/>
      <w:r w:rsidRPr="00B93992">
        <w:rPr>
          <w:rFonts w:ascii="Arial" w:hAnsi="Arial" w:cs="Arial"/>
          <w:sz w:val="22"/>
          <w:szCs w:val="22"/>
        </w:rPr>
        <w:fldChar w:fldCharType="begin"/>
      </w:r>
      <w:r w:rsidRPr="00B93992">
        <w:rPr>
          <w:rFonts w:ascii="Arial" w:hAnsi="Arial" w:cs="Arial"/>
          <w:sz w:val="22"/>
          <w:szCs w:val="22"/>
        </w:rPr>
        <w:instrText>HYPERLINK "https://es.wikipedia.org/wiki/Cutias" \o "Cutias"</w:instrText>
      </w:r>
      <w:r w:rsidRPr="00B93992">
        <w:rPr>
          <w:rFonts w:ascii="Arial" w:hAnsi="Arial" w:cs="Arial"/>
          <w:sz w:val="22"/>
          <w:szCs w:val="22"/>
        </w:rPr>
      </w:r>
      <w:r w:rsidRPr="00B93992">
        <w:rPr>
          <w:rFonts w:ascii="Arial" w:hAnsi="Arial" w:cs="Arial"/>
          <w:sz w:val="22"/>
          <w:szCs w:val="22"/>
        </w:rPr>
        <w:fldChar w:fldCharType="separate"/>
      </w:r>
      <w:r w:rsidRPr="00B93992">
        <w:rPr>
          <w:rStyle w:val="Hipervnculo"/>
          <w:rFonts w:ascii="Arial" w:hAnsi="Arial" w:cs="Arial"/>
          <w:color w:val="auto"/>
          <w:sz w:val="22"/>
          <w:szCs w:val="22"/>
        </w:rPr>
        <w:t>Cutias</w:t>
      </w:r>
      <w:proofErr w:type="spellEnd"/>
      <w:r w:rsidRPr="00B93992">
        <w:rPr>
          <w:rFonts w:ascii="Arial" w:hAnsi="Arial" w:cs="Arial"/>
          <w:sz w:val="22"/>
          <w:szCs w:val="22"/>
        </w:rPr>
        <w:fldChar w:fldCharType="end"/>
      </w:r>
      <w:r w:rsidRPr="00B93992">
        <w:rPr>
          <w:rFonts w:ascii="Arial" w:hAnsi="Arial" w:cs="Arial"/>
          <w:sz w:val="22"/>
          <w:szCs w:val="22"/>
        </w:rPr>
        <w:t> y </w:t>
      </w:r>
      <w:hyperlink r:id="rId9" w:tooltip="Amapá (municipio)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Amapá</w:t>
        </w:r>
      </w:hyperlink>
      <w:r w:rsidRPr="00B93992">
        <w:rPr>
          <w:rFonts w:ascii="Arial" w:hAnsi="Arial" w:cs="Arial"/>
          <w:sz w:val="22"/>
          <w:szCs w:val="22"/>
        </w:rPr>
        <w:t> al norte; el </w:t>
      </w:r>
      <w:hyperlink r:id="rId10" w:tooltip="Océano Atlántico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océano Atlántico</w:t>
        </w:r>
      </w:hyperlink>
      <w:r w:rsidRPr="00B93992">
        <w:rPr>
          <w:rFonts w:ascii="Arial" w:hAnsi="Arial" w:cs="Arial"/>
          <w:sz w:val="22"/>
          <w:szCs w:val="22"/>
        </w:rPr>
        <w:t> al este; </w:t>
      </w:r>
      <w:proofErr w:type="spellStart"/>
      <w:r w:rsidRPr="00B93992">
        <w:rPr>
          <w:rFonts w:ascii="Arial" w:hAnsi="Arial" w:cs="Arial"/>
          <w:sz w:val="22"/>
          <w:szCs w:val="22"/>
        </w:rPr>
        <w:fldChar w:fldCharType="begin"/>
      </w:r>
      <w:r w:rsidRPr="00B93992">
        <w:rPr>
          <w:rFonts w:ascii="Arial" w:hAnsi="Arial" w:cs="Arial"/>
          <w:sz w:val="22"/>
          <w:szCs w:val="22"/>
        </w:rPr>
        <w:instrText>HYPERLINK "https://es.wikipedia.org/wiki/Itaubal" \o "Itaubal"</w:instrText>
      </w:r>
      <w:r w:rsidRPr="00B93992">
        <w:rPr>
          <w:rFonts w:ascii="Arial" w:hAnsi="Arial" w:cs="Arial"/>
          <w:sz w:val="22"/>
          <w:szCs w:val="22"/>
        </w:rPr>
      </w:r>
      <w:r w:rsidRPr="00B93992">
        <w:rPr>
          <w:rFonts w:ascii="Arial" w:hAnsi="Arial" w:cs="Arial"/>
          <w:sz w:val="22"/>
          <w:szCs w:val="22"/>
        </w:rPr>
        <w:fldChar w:fldCharType="separate"/>
      </w:r>
      <w:r w:rsidRPr="00B93992">
        <w:rPr>
          <w:rStyle w:val="Hipervnculo"/>
          <w:rFonts w:ascii="Arial" w:hAnsi="Arial" w:cs="Arial"/>
          <w:color w:val="auto"/>
          <w:sz w:val="22"/>
          <w:szCs w:val="22"/>
        </w:rPr>
        <w:t>Itaubal</w:t>
      </w:r>
      <w:proofErr w:type="spellEnd"/>
      <w:r w:rsidRPr="00B93992">
        <w:rPr>
          <w:rFonts w:ascii="Arial" w:hAnsi="Arial" w:cs="Arial"/>
          <w:sz w:val="22"/>
          <w:szCs w:val="22"/>
        </w:rPr>
        <w:fldChar w:fldCharType="end"/>
      </w:r>
      <w:r w:rsidRPr="00B93992">
        <w:rPr>
          <w:rFonts w:ascii="Arial" w:hAnsi="Arial" w:cs="Arial"/>
          <w:sz w:val="22"/>
          <w:szCs w:val="22"/>
        </w:rPr>
        <w:t> y el delta del </w:t>
      </w:r>
      <w:hyperlink r:id="rId11" w:tooltip="Río Amazonas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río Amazonas</w:t>
        </w:r>
      </w:hyperlink>
      <w:r w:rsidRPr="00B93992">
        <w:rPr>
          <w:rFonts w:ascii="Arial" w:hAnsi="Arial" w:cs="Arial"/>
          <w:sz w:val="22"/>
          <w:szCs w:val="22"/>
        </w:rPr>
        <w:t> al sudeste, </w:t>
      </w:r>
      <w:hyperlink r:id="rId12" w:tooltip="Santana (Amapá)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Santana</w:t>
        </w:r>
      </w:hyperlink>
      <w:r w:rsidRPr="00B93992">
        <w:rPr>
          <w:rFonts w:ascii="Arial" w:hAnsi="Arial" w:cs="Arial"/>
          <w:sz w:val="22"/>
          <w:szCs w:val="22"/>
        </w:rPr>
        <w:t> al sudoeste y </w:t>
      </w:r>
      <w:hyperlink r:id="rId13" w:tooltip="Porto Grande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Porto Grande</w:t>
        </w:r>
      </w:hyperlink>
      <w:r w:rsidRPr="00B93992">
        <w:rPr>
          <w:rFonts w:ascii="Arial" w:hAnsi="Arial" w:cs="Arial"/>
          <w:sz w:val="22"/>
          <w:szCs w:val="22"/>
        </w:rPr>
        <w:t> al noroeste. Es la única capital de estado brasileña que no se conecta por carretera con las otras, solamente es posible llegar a ella por avión o barco.</w:t>
      </w:r>
    </w:p>
    <w:p w14:paraId="337DC3BE" w14:textId="77777777" w:rsidR="00E63352" w:rsidRPr="00B93992" w:rsidRDefault="00E63352" w:rsidP="00E6335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93992">
        <w:rPr>
          <w:rFonts w:ascii="Arial" w:hAnsi="Arial" w:cs="Arial"/>
          <w:sz w:val="22"/>
          <w:szCs w:val="22"/>
        </w:rPr>
        <w:t>El extremo sur del municipio está cortado por la </w:t>
      </w:r>
      <w:hyperlink r:id="rId14" w:tooltip="Línea del Ecuador" w:history="1">
        <w:r w:rsidRPr="00B93992">
          <w:rPr>
            <w:rStyle w:val="Hipervnculo"/>
            <w:rFonts w:ascii="Arial" w:hAnsi="Arial" w:cs="Arial"/>
            <w:color w:val="auto"/>
            <w:sz w:val="22"/>
            <w:szCs w:val="22"/>
          </w:rPr>
          <w:t>línea del Ecuador</w:t>
        </w:r>
      </w:hyperlink>
      <w:r w:rsidRPr="00B93992">
        <w:rPr>
          <w:rFonts w:ascii="Arial" w:hAnsi="Arial" w:cs="Arial"/>
          <w:sz w:val="22"/>
          <w:szCs w:val="22"/>
        </w:rPr>
        <w:t>.</w:t>
      </w:r>
    </w:p>
    <w:p w14:paraId="419E8093" w14:textId="77777777" w:rsidR="00E63352" w:rsidRPr="00B93992" w:rsidRDefault="00E63352">
      <w:pPr>
        <w:rPr>
          <w:rFonts w:ascii="Arial" w:hAnsi="Arial" w:cs="Arial"/>
        </w:rPr>
      </w:pPr>
    </w:p>
    <w:p w14:paraId="5CA2C2DB" w14:textId="77777777" w:rsidR="00356D22" w:rsidRPr="00B93992" w:rsidRDefault="00356D22" w:rsidP="00356D22">
      <w:pPr>
        <w:pStyle w:val="NormalWeb"/>
        <w:shd w:val="clear" w:color="auto" w:fill="FFFFFF"/>
        <w:spacing w:before="0" w:beforeAutospacing="0" w:after="360" w:afterAutospacing="0" w:line="450" w:lineRule="atLeast"/>
        <w:rPr>
          <w:rFonts w:ascii="Arial" w:hAnsi="Arial" w:cs="Arial"/>
          <w:sz w:val="22"/>
          <w:szCs w:val="22"/>
        </w:rPr>
      </w:pPr>
      <w:r w:rsidRPr="00B93992">
        <w:rPr>
          <w:rFonts w:ascii="Arial" w:hAnsi="Arial" w:cs="Arial"/>
          <w:sz w:val="22"/>
          <w:szCs w:val="22"/>
        </w:rPr>
        <w:t xml:space="preserve">La zona de desembocadura del río Amazonas es muy grande y se extiende 340 km entre Cabo Norte y Ponta </w:t>
      </w:r>
      <w:proofErr w:type="spellStart"/>
      <w:r w:rsidRPr="00B93992">
        <w:rPr>
          <w:rFonts w:ascii="Arial" w:hAnsi="Arial" w:cs="Arial"/>
          <w:sz w:val="22"/>
          <w:szCs w:val="22"/>
        </w:rPr>
        <w:t>Tijoca</w:t>
      </w:r>
      <w:proofErr w:type="spellEnd"/>
      <w:r w:rsidRPr="00B93992">
        <w:rPr>
          <w:rFonts w:ascii="Arial" w:hAnsi="Arial" w:cs="Arial"/>
          <w:sz w:val="22"/>
          <w:szCs w:val="22"/>
        </w:rPr>
        <w:t xml:space="preserve">. El río Amazonas no tiene un delta en un sentido geomorfológico estricto, sino más bien un complejo de islas grandes y pequeñas entre el río </w:t>
      </w:r>
      <w:proofErr w:type="spellStart"/>
      <w:r w:rsidRPr="00B93992">
        <w:rPr>
          <w:rFonts w:ascii="Arial" w:hAnsi="Arial" w:cs="Arial"/>
          <w:sz w:val="22"/>
          <w:szCs w:val="22"/>
        </w:rPr>
        <w:t>Xingu</w:t>
      </w:r>
      <w:proofErr w:type="spellEnd"/>
      <w:r w:rsidRPr="00B93992">
        <w:rPr>
          <w:rFonts w:ascii="Arial" w:hAnsi="Arial" w:cs="Arial"/>
          <w:sz w:val="22"/>
          <w:szCs w:val="22"/>
        </w:rPr>
        <w:t xml:space="preserve"> y la desembocadura del río Amazonas, que a veces se denominan en la literatura como un delta interno. </w:t>
      </w:r>
      <w:proofErr w:type="spellStart"/>
      <w:r w:rsidRPr="00B93992">
        <w:rPr>
          <w:rFonts w:ascii="Arial" w:hAnsi="Arial" w:cs="Arial"/>
          <w:sz w:val="22"/>
          <w:szCs w:val="22"/>
        </w:rPr>
        <w:t>Marajó</w:t>
      </w:r>
      <w:proofErr w:type="spellEnd"/>
      <w:r w:rsidRPr="00B93992">
        <w:rPr>
          <w:rFonts w:ascii="Arial" w:hAnsi="Arial" w:cs="Arial"/>
          <w:sz w:val="22"/>
          <w:szCs w:val="22"/>
        </w:rPr>
        <w:t xml:space="preserve">, con 40.000 km², es la isla más grande. La boca del río Amazonas se encuentra al norte de la isla de </w:t>
      </w:r>
      <w:proofErr w:type="spellStart"/>
      <w:r w:rsidRPr="00B93992">
        <w:rPr>
          <w:rFonts w:ascii="Arial" w:hAnsi="Arial" w:cs="Arial"/>
          <w:sz w:val="22"/>
          <w:szCs w:val="22"/>
        </w:rPr>
        <w:t>Marajó</w:t>
      </w:r>
      <w:proofErr w:type="spellEnd"/>
      <w:r w:rsidRPr="00B93992">
        <w:rPr>
          <w:rFonts w:ascii="Arial" w:hAnsi="Arial" w:cs="Arial"/>
          <w:sz w:val="22"/>
          <w:szCs w:val="22"/>
        </w:rPr>
        <w:t xml:space="preserve">; Al sur se encuentra la Bahía de </w:t>
      </w:r>
      <w:proofErr w:type="spellStart"/>
      <w:r w:rsidRPr="00B93992">
        <w:rPr>
          <w:rFonts w:ascii="Arial" w:hAnsi="Arial" w:cs="Arial"/>
          <w:sz w:val="22"/>
          <w:szCs w:val="22"/>
        </w:rPr>
        <w:t>Marajó</w:t>
      </w:r>
      <w:proofErr w:type="spellEnd"/>
      <w:r w:rsidRPr="00B93992">
        <w:rPr>
          <w:rFonts w:ascii="Arial" w:hAnsi="Arial" w:cs="Arial"/>
          <w:sz w:val="22"/>
          <w:szCs w:val="22"/>
        </w:rPr>
        <w:t>, en la que fluye el río Tocantins.</w:t>
      </w:r>
    </w:p>
    <w:p w14:paraId="6B1A33C8" w14:textId="77777777" w:rsidR="00356D22" w:rsidRPr="00B93992" w:rsidRDefault="00356D22" w:rsidP="00356D22">
      <w:pPr>
        <w:pStyle w:val="NormalWeb"/>
        <w:shd w:val="clear" w:color="auto" w:fill="FFFFFF"/>
        <w:spacing w:before="0" w:beforeAutospacing="0" w:after="360" w:afterAutospacing="0" w:line="450" w:lineRule="atLeast"/>
        <w:rPr>
          <w:rFonts w:ascii="Arial" w:hAnsi="Arial" w:cs="Arial"/>
          <w:sz w:val="22"/>
          <w:szCs w:val="22"/>
        </w:rPr>
      </w:pPr>
      <w:r w:rsidRPr="00B93992">
        <w:rPr>
          <w:rFonts w:ascii="Arial" w:hAnsi="Arial" w:cs="Arial"/>
          <w:sz w:val="22"/>
          <w:szCs w:val="22"/>
        </w:rPr>
        <w:t xml:space="preserve">La plataforma continental (plataforma Amazónica) es muy grande cerca de la desembocadura del río Amazonas debido a la gran cantidad de sedimentos que se han depositado, pero disminuye hacia el noroeste, hacia las </w:t>
      </w:r>
      <w:proofErr w:type="spellStart"/>
      <w:r w:rsidRPr="00B93992">
        <w:rPr>
          <w:rFonts w:ascii="Arial" w:hAnsi="Arial" w:cs="Arial"/>
          <w:sz w:val="22"/>
          <w:szCs w:val="22"/>
        </w:rPr>
        <w:t>Guianas</w:t>
      </w:r>
      <w:proofErr w:type="spellEnd"/>
      <w:r w:rsidRPr="00B93992">
        <w:rPr>
          <w:rFonts w:ascii="Arial" w:hAnsi="Arial" w:cs="Arial"/>
          <w:sz w:val="22"/>
          <w:szCs w:val="22"/>
        </w:rPr>
        <w:t xml:space="preserve"> y hacia el este a lo largo de la costa atlántica, al este de la desembocadura de la Bahía de </w:t>
      </w:r>
      <w:proofErr w:type="spellStart"/>
      <w:r w:rsidRPr="00B93992">
        <w:rPr>
          <w:rFonts w:ascii="Arial" w:hAnsi="Arial" w:cs="Arial"/>
          <w:sz w:val="22"/>
          <w:szCs w:val="22"/>
        </w:rPr>
        <w:t>Marajó</w:t>
      </w:r>
      <w:proofErr w:type="spellEnd"/>
      <w:r w:rsidRPr="00B93992">
        <w:rPr>
          <w:rFonts w:ascii="Arial" w:hAnsi="Arial" w:cs="Arial"/>
          <w:sz w:val="22"/>
          <w:szCs w:val="22"/>
        </w:rPr>
        <w:t>.</w:t>
      </w:r>
    </w:p>
    <w:p w14:paraId="78503186" w14:textId="77777777" w:rsidR="000D4181" w:rsidRPr="00356D22" w:rsidRDefault="000D4181">
      <w:pPr>
        <w:rPr>
          <w:sz w:val="24"/>
          <w:szCs w:val="24"/>
        </w:rPr>
      </w:pPr>
    </w:p>
    <w:sectPr w:rsidR="000D4181" w:rsidRPr="00356D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56D22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3992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6EC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Ferreira_Gomes" TargetMode="External"/><Relationship Id="rId13" Type="http://schemas.openxmlformats.org/officeDocument/2006/relationships/hyperlink" Target="https://es.wikipedia.org/wiki/Porto_Grand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Par%C3%A1" TargetMode="External"/><Relationship Id="rId12" Type="http://schemas.openxmlformats.org/officeDocument/2006/relationships/hyperlink" Target="https://es.wikipedia.org/wiki/Santana_(Amap%C3%A1)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Amap%C3%A1" TargetMode="External"/><Relationship Id="rId11" Type="http://schemas.openxmlformats.org/officeDocument/2006/relationships/hyperlink" Target="https://es.wikipedia.org/wiki/R%C3%ADo_Amazonas" TargetMode="External"/><Relationship Id="rId5" Type="http://schemas.openxmlformats.org/officeDocument/2006/relationships/hyperlink" Target="https://es.wikipedia.org/wiki/Estados_de_Brasi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s.wikipedia.org/wiki/Oc%C3%A9ano_Atl%C3%A1ntico" TargetMode="External"/><Relationship Id="rId4" Type="http://schemas.openxmlformats.org/officeDocument/2006/relationships/hyperlink" Target="https://es.wikipedia.org/wiki/Brasil" TargetMode="External"/><Relationship Id="rId9" Type="http://schemas.openxmlformats.org/officeDocument/2006/relationships/hyperlink" Target="https://es.wikipedia.org/wiki/Amap%C3%A1_(municipio)" TargetMode="External"/><Relationship Id="rId14" Type="http://schemas.openxmlformats.org/officeDocument/2006/relationships/hyperlink" Target="https://es.wikipedia.org/wiki/L%C3%ADnea_del_Ecuad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412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35</cp:revision>
  <dcterms:created xsi:type="dcterms:W3CDTF">2024-03-27T07:10:00Z</dcterms:created>
  <dcterms:modified xsi:type="dcterms:W3CDTF">2024-07-19T10:24:00Z</dcterms:modified>
</cp:coreProperties>
</file>