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0A1C6DE4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CD00FC">
        <w:rPr>
          <w:rFonts w:ascii="Arial" w:hAnsi="Arial" w:cs="Arial"/>
          <w:b/>
          <w:bCs/>
          <w:color w:val="202122"/>
          <w:sz w:val="21"/>
          <w:szCs w:val="21"/>
        </w:rPr>
        <w:t>42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441E3D2F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CD00FC">
        <w:rPr>
          <w:rFonts w:ascii="Arial" w:hAnsi="Arial" w:cs="Arial"/>
          <w:b/>
          <w:bCs/>
          <w:color w:val="202122"/>
          <w:sz w:val="21"/>
          <w:szCs w:val="21"/>
        </w:rPr>
        <w:t>CANAIMA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D00FC">
        <w:rPr>
          <w:rFonts w:ascii="Arial" w:hAnsi="Arial" w:cs="Arial"/>
          <w:b/>
          <w:bCs/>
          <w:color w:val="202122"/>
          <w:sz w:val="21"/>
          <w:szCs w:val="21"/>
        </w:rPr>
        <w:t>SVCN</w:t>
      </w:r>
    </w:p>
    <w:p w14:paraId="2956260F" w14:textId="5CDB0824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CD00FC">
        <w:rPr>
          <w:rFonts w:ascii="Arial" w:hAnsi="Arial" w:cs="Arial"/>
          <w:b/>
          <w:bCs/>
          <w:color w:val="202122"/>
          <w:sz w:val="21"/>
          <w:szCs w:val="21"/>
        </w:rPr>
        <w:t xml:space="preserve"> PUERTO ESPAÑA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D00FC">
        <w:rPr>
          <w:rFonts w:ascii="Arial" w:hAnsi="Arial" w:cs="Arial"/>
          <w:b/>
          <w:bCs/>
          <w:color w:val="202122"/>
          <w:sz w:val="21"/>
          <w:szCs w:val="21"/>
        </w:rPr>
        <w:t>TTPP</w:t>
      </w:r>
    </w:p>
    <w:p w14:paraId="65BF11DF" w14:textId="1BD0843E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D00FC">
        <w:rPr>
          <w:rFonts w:ascii="Arial" w:hAnsi="Arial" w:cs="Arial"/>
          <w:b/>
          <w:bCs/>
          <w:color w:val="202122"/>
          <w:sz w:val="21"/>
          <w:szCs w:val="21"/>
        </w:rPr>
        <w:t>GUIRIA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D00FC">
        <w:rPr>
          <w:rFonts w:ascii="Arial" w:hAnsi="Arial" w:cs="Arial"/>
          <w:b/>
          <w:bCs/>
          <w:color w:val="202122"/>
          <w:sz w:val="21"/>
          <w:szCs w:val="21"/>
        </w:rPr>
        <w:t>SVGI</w:t>
      </w:r>
    </w:p>
    <w:p w14:paraId="7245880C" w14:textId="44651A0B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CD00FC">
        <w:rPr>
          <w:rFonts w:ascii="Arial" w:hAnsi="Arial" w:cs="Arial"/>
          <w:b/>
          <w:bCs/>
          <w:color w:val="202122"/>
          <w:sz w:val="21"/>
          <w:szCs w:val="21"/>
        </w:rPr>
        <w:t>301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  <w:proofErr w:type="gramEnd"/>
    </w:p>
    <w:p w14:paraId="7E73FE06" w14:textId="772866A8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D00FC">
        <w:rPr>
          <w:rFonts w:ascii="Arial" w:hAnsi="Arial" w:cs="Arial"/>
          <w:b/>
          <w:bCs/>
          <w:color w:val="202122"/>
          <w:sz w:val="21"/>
          <w:szCs w:val="21"/>
        </w:rPr>
        <w:t>8000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Pr="009152E8" w:rsidRDefault="00B925A4"/>
    <w:p w14:paraId="2E5E548F" w14:textId="77777777" w:rsidR="009152E8" w:rsidRPr="009152E8" w:rsidRDefault="009152E8" w:rsidP="009152E8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9152E8">
        <w:rPr>
          <w:rFonts w:ascii="Arial" w:hAnsi="Arial" w:cs="Arial"/>
          <w:sz w:val="22"/>
          <w:szCs w:val="22"/>
        </w:rPr>
        <w:t>El </w:t>
      </w:r>
      <w:r w:rsidRPr="009152E8">
        <w:rPr>
          <w:rFonts w:ascii="Arial" w:hAnsi="Arial" w:cs="Arial"/>
          <w:b/>
          <w:bCs/>
          <w:sz w:val="22"/>
          <w:szCs w:val="22"/>
        </w:rPr>
        <w:t>Parque Nacional Canaima</w:t>
      </w:r>
      <w:r w:rsidRPr="009152E8">
        <w:rPr>
          <w:rFonts w:ascii="Arial" w:hAnsi="Arial" w:cs="Arial"/>
          <w:sz w:val="22"/>
          <w:szCs w:val="22"/>
        </w:rPr>
        <w:t> es un </w:t>
      </w:r>
      <w:hyperlink r:id="rId4" w:tooltip="Parque nacional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parque nacional</w:t>
        </w:r>
      </w:hyperlink>
      <w:r w:rsidRPr="009152E8">
        <w:rPr>
          <w:rFonts w:ascii="Arial" w:hAnsi="Arial" w:cs="Arial"/>
          <w:sz w:val="22"/>
          <w:szCs w:val="22"/>
        </w:rPr>
        <w:t> ubicado en el </w:t>
      </w:r>
      <w:hyperlink r:id="rId5" w:tooltip="Bolívar (Venezuela)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estado Bolívar</w:t>
        </w:r>
      </w:hyperlink>
      <w:r w:rsidRPr="009152E8">
        <w:rPr>
          <w:rFonts w:ascii="Arial" w:hAnsi="Arial" w:cs="Arial"/>
          <w:sz w:val="22"/>
          <w:szCs w:val="22"/>
        </w:rPr>
        <w:t>, </w:t>
      </w:r>
      <w:hyperlink r:id="rId6" w:tooltip="Venezuela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Venezuela</w:t>
        </w:r>
      </w:hyperlink>
      <w:r w:rsidRPr="009152E8">
        <w:rPr>
          <w:rFonts w:ascii="Arial" w:hAnsi="Arial" w:cs="Arial"/>
          <w:sz w:val="22"/>
          <w:szCs w:val="22"/>
        </w:rPr>
        <w:t>. Fue instaurado el 12 de junio de 1962 y declarado </w:t>
      </w:r>
      <w:hyperlink r:id="rId7" w:tooltip="Patrimonio de la Humanidad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Patrimonio de la Humanidad</w:t>
        </w:r>
      </w:hyperlink>
      <w:r w:rsidRPr="009152E8">
        <w:rPr>
          <w:rFonts w:ascii="Arial" w:hAnsi="Arial" w:cs="Arial"/>
          <w:sz w:val="22"/>
          <w:szCs w:val="22"/>
        </w:rPr>
        <w:t> por la </w:t>
      </w:r>
      <w:hyperlink r:id="rId8" w:tooltip="Unesco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Unesco</w:t>
        </w:r>
      </w:hyperlink>
      <w:r w:rsidRPr="009152E8">
        <w:rPr>
          <w:rFonts w:ascii="Arial" w:hAnsi="Arial" w:cs="Arial"/>
          <w:sz w:val="22"/>
          <w:szCs w:val="22"/>
        </w:rPr>
        <w:t> en el año 1994.</w:t>
      </w:r>
      <w:hyperlink r:id="rId9" w:anchor="cite_note-:0-1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</w:t>
        </w:r>
      </w:hyperlink>
      <w:r w:rsidRPr="009152E8">
        <w:rPr>
          <w:rFonts w:ascii="Arial" w:hAnsi="Arial" w:cs="Arial"/>
          <w:sz w:val="22"/>
          <w:szCs w:val="22"/>
        </w:rPr>
        <w:t>​</w:t>
      </w:r>
    </w:p>
    <w:p w14:paraId="73DEBD8D" w14:textId="77777777" w:rsidR="009152E8" w:rsidRPr="009152E8" w:rsidRDefault="009152E8" w:rsidP="009152E8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9152E8">
        <w:rPr>
          <w:rFonts w:ascii="Arial" w:hAnsi="Arial" w:cs="Arial"/>
          <w:sz w:val="22"/>
          <w:szCs w:val="22"/>
        </w:rPr>
        <w:t>Se extiende sobre 30 000 km² hasta la frontera con </w:t>
      </w:r>
      <w:hyperlink r:id="rId10" w:tooltip="Guyana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Guyana</w:t>
        </w:r>
      </w:hyperlink>
      <w:r w:rsidRPr="009152E8">
        <w:rPr>
          <w:rFonts w:ascii="Arial" w:hAnsi="Arial" w:cs="Arial"/>
          <w:sz w:val="22"/>
          <w:szCs w:val="22"/>
        </w:rPr>
        <w:t> y </w:t>
      </w:r>
      <w:hyperlink r:id="rId11" w:tooltip="Brasil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Brasil</w:t>
        </w:r>
      </w:hyperlink>
      <w:r w:rsidRPr="009152E8">
        <w:rPr>
          <w:rFonts w:ascii="Arial" w:hAnsi="Arial" w:cs="Arial"/>
          <w:sz w:val="22"/>
          <w:szCs w:val="22"/>
        </w:rPr>
        <w:t>, por su tamaño es considerado el decimoquinto parque nacional más grande del mundo. Cerca de 65% del parque está ocupado por mesetas rocosas, llamadas </w:t>
      </w:r>
      <w:hyperlink r:id="rId12" w:tooltip="Tepuy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tepuyes</w:t>
        </w:r>
      </w:hyperlink>
      <w:r w:rsidRPr="009152E8">
        <w:rPr>
          <w:rFonts w:ascii="Arial" w:hAnsi="Arial" w:cs="Arial"/>
          <w:sz w:val="22"/>
          <w:szCs w:val="22"/>
        </w:rPr>
        <w:t>. Estos constituyen un medio biológico único, presentando también un gran interés geológico. Sus acantilados escarpados y sus caídas de agua (incluyendo el </w:t>
      </w:r>
      <w:hyperlink r:id="rId13" w:tooltip="Salto Ángel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Salto Ángel</w:t>
        </w:r>
      </w:hyperlink>
      <w:r w:rsidRPr="009152E8">
        <w:rPr>
          <w:rFonts w:ascii="Arial" w:hAnsi="Arial" w:cs="Arial"/>
          <w:sz w:val="22"/>
          <w:szCs w:val="22"/>
        </w:rPr>
        <w:t>, que es la caída de agua más elevada del mundo, a 1283 m).</w:t>
      </w:r>
      <w:hyperlink r:id="rId14" w:anchor="cite_note-:0-1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</w:t>
        </w:r>
      </w:hyperlink>
      <w:r w:rsidRPr="009152E8">
        <w:rPr>
          <w:rFonts w:ascii="Arial" w:hAnsi="Arial" w:cs="Arial"/>
          <w:sz w:val="22"/>
          <w:szCs w:val="22"/>
        </w:rPr>
        <w:t>​ En 1972 fue el escenario principal de la primera expedición venezolana documentada en llegar al Saltó Ángel: </w:t>
      </w:r>
      <w:proofErr w:type="spellStart"/>
      <w:r w:rsidRPr="009152E8">
        <w:rPr>
          <w:rFonts w:ascii="Arial" w:hAnsi="Arial" w:cs="Arial"/>
          <w:sz w:val="22"/>
          <w:szCs w:val="22"/>
        </w:rPr>
        <w:fldChar w:fldCharType="begin"/>
      </w:r>
      <w:r w:rsidRPr="009152E8">
        <w:rPr>
          <w:rFonts w:ascii="Arial" w:hAnsi="Arial" w:cs="Arial"/>
          <w:sz w:val="22"/>
          <w:szCs w:val="22"/>
        </w:rPr>
        <w:instrText>HYPERLINK "https://es.wikipedia.org/wiki/Chur%C3%BAn_Mer%C3%BA_(1972)" \o "Churún Merú (1972)"</w:instrText>
      </w:r>
      <w:r w:rsidRPr="009152E8">
        <w:rPr>
          <w:rFonts w:ascii="Arial" w:hAnsi="Arial" w:cs="Arial"/>
          <w:sz w:val="22"/>
          <w:szCs w:val="22"/>
        </w:rPr>
      </w:r>
      <w:r w:rsidRPr="009152E8">
        <w:rPr>
          <w:rFonts w:ascii="Arial" w:hAnsi="Arial" w:cs="Arial"/>
          <w:sz w:val="22"/>
          <w:szCs w:val="22"/>
        </w:rPr>
        <w:fldChar w:fldCharType="separate"/>
      </w:r>
      <w:r w:rsidRPr="009152E8">
        <w:rPr>
          <w:rStyle w:val="Hipervnculo"/>
          <w:rFonts w:ascii="Arial" w:hAnsi="Arial" w:cs="Arial"/>
          <w:color w:val="auto"/>
          <w:sz w:val="22"/>
          <w:szCs w:val="22"/>
        </w:rPr>
        <w:t>Churún</w:t>
      </w:r>
      <w:proofErr w:type="spellEnd"/>
      <w:r w:rsidRPr="009152E8">
        <w:rPr>
          <w:rStyle w:val="Hipervnculo"/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52E8">
        <w:rPr>
          <w:rStyle w:val="Hipervnculo"/>
          <w:rFonts w:ascii="Arial" w:hAnsi="Arial" w:cs="Arial"/>
          <w:color w:val="auto"/>
          <w:sz w:val="22"/>
          <w:szCs w:val="22"/>
        </w:rPr>
        <w:t>Merú</w:t>
      </w:r>
      <w:proofErr w:type="spellEnd"/>
      <w:r w:rsidRPr="009152E8">
        <w:rPr>
          <w:rFonts w:ascii="Arial" w:hAnsi="Arial" w:cs="Arial"/>
          <w:sz w:val="22"/>
          <w:szCs w:val="22"/>
        </w:rPr>
        <w:fldChar w:fldCharType="end"/>
      </w:r>
      <w:r w:rsidRPr="009152E8">
        <w:rPr>
          <w:rFonts w:ascii="Arial" w:hAnsi="Arial" w:cs="Arial"/>
          <w:sz w:val="22"/>
          <w:szCs w:val="22"/>
        </w:rPr>
        <w:t> de </w:t>
      </w:r>
      <w:hyperlink r:id="rId15" w:tooltip="Renny Ottolina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 xml:space="preserve">Renny </w:t>
        </w:r>
        <w:proofErr w:type="spellStart"/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Ottolina</w:t>
        </w:r>
        <w:proofErr w:type="spellEnd"/>
      </w:hyperlink>
      <w:r w:rsidRPr="009152E8">
        <w:rPr>
          <w:rFonts w:ascii="Arial" w:hAnsi="Arial" w:cs="Arial"/>
          <w:sz w:val="22"/>
          <w:szCs w:val="22"/>
        </w:rPr>
        <w:t>; es el tercer parque nacional más grande de Venezuela, después del </w:t>
      </w:r>
      <w:hyperlink r:id="rId16" w:tooltip="Parque nacional El Caura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parque nacional El Caura</w:t>
        </w:r>
      </w:hyperlink>
      <w:r w:rsidRPr="009152E8">
        <w:rPr>
          <w:rFonts w:ascii="Arial" w:hAnsi="Arial" w:cs="Arial"/>
          <w:sz w:val="22"/>
          <w:szCs w:val="22"/>
        </w:rPr>
        <w:t>, creado en 2017 y el </w:t>
      </w:r>
      <w:hyperlink r:id="rId17" w:tooltip="Parque nacional Parima-Tapirapeco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parque nacional Parima-</w:t>
        </w:r>
        <w:proofErr w:type="spellStart"/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Tapirapeco</w:t>
        </w:r>
        <w:proofErr w:type="spellEnd"/>
      </w:hyperlink>
      <w:r w:rsidRPr="009152E8">
        <w:rPr>
          <w:rFonts w:ascii="Arial" w:hAnsi="Arial" w:cs="Arial"/>
          <w:sz w:val="22"/>
          <w:szCs w:val="22"/>
        </w:rPr>
        <w:t>.</w:t>
      </w:r>
    </w:p>
    <w:p w14:paraId="1324C977" w14:textId="77777777" w:rsidR="009152E8" w:rsidRPr="009152E8" w:rsidRDefault="009152E8"/>
    <w:p w14:paraId="22730FD5" w14:textId="77777777" w:rsidR="009152E8" w:rsidRPr="009152E8" w:rsidRDefault="009152E8" w:rsidP="009152E8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9152E8">
        <w:rPr>
          <w:rFonts w:ascii="Arial" w:hAnsi="Arial" w:cs="Arial"/>
          <w:sz w:val="22"/>
          <w:szCs w:val="22"/>
        </w:rPr>
        <w:t>En 1994 el parque nacional Canaima fue nombrado Patrimonio de la Humanidad por la </w:t>
      </w:r>
      <w:hyperlink r:id="rId18" w:tooltip="Unesco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Unesco</w:t>
        </w:r>
      </w:hyperlink>
      <w:r w:rsidRPr="009152E8">
        <w:rPr>
          <w:rFonts w:ascii="Arial" w:hAnsi="Arial" w:cs="Arial"/>
          <w:sz w:val="22"/>
          <w:szCs w:val="22"/>
        </w:rPr>
        <w:t>, por ser una reserva natural que cuenta con relieves abruptos especiales y únicos en todo el mundo, los tepuyes, que son especies de mesetas de millones de años de antigüedad, con paredes verticales y cimas casi planas.</w:t>
      </w:r>
      <w:hyperlink r:id="rId19" w:anchor="cite_note-2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</w:t>
        </w:r>
      </w:hyperlink>
      <w:r w:rsidRPr="009152E8">
        <w:rPr>
          <w:rFonts w:ascii="Arial" w:hAnsi="Arial" w:cs="Arial"/>
          <w:sz w:val="22"/>
          <w:szCs w:val="22"/>
        </w:rPr>
        <w:t>​</w:t>
      </w:r>
    </w:p>
    <w:p w14:paraId="3333251D" w14:textId="77777777" w:rsidR="009152E8" w:rsidRPr="009152E8" w:rsidRDefault="009152E8" w:rsidP="009152E8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9152E8">
        <w:rPr>
          <w:rFonts w:ascii="Arial" w:hAnsi="Arial" w:cs="Arial"/>
          <w:sz w:val="22"/>
          <w:szCs w:val="22"/>
        </w:rPr>
        <w:t>Los tepuyes más conocidos son el </w:t>
      </w:r>
      <w:hyperlink r:id="rId20" w:tooltip="Monte Roraima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monte Roraima</w:t>
        </w:r>
      </w:hyperlink>
      <w:r w:rsidRPr="009152E8">
        <w:rPr>
          <w:rFonts w:ascii="Arial" w:hAnsi="Arial" w:cs="Arial"/>
          <w:sz w:val="22"/>
          <w:szCs w:val="22"/>
        </w:rPr>
        <w:t>, el más alto y fácil de escalar de todo el parque, y el </w:t>
      </w:r>
      <w:proofErr w:type="spellStart"/>
      <w:r w:rsidRPr="009152E8">
        <w:rPr>
          <w:rFonts w:ascii="Arial" w:hAnsi="Arial" w:cs="Arial"/>
          <w:sz w:val="22"/>
          <w:szCs w:val="22"/>
        </w:rPr>
        <w:fldChar w:fldCharType="begin"/>
      </w:r>
      <w:r w:rsidRPr="009152E8">
        <w:rPr>
          <w:rFonts w:ascii="Arial" w:hAnsi="Arial" w:cs="Arial"/>
          <w:sz w:val="22"/>
          <w:szCs w:val="22"/>
        </w:rPr>
        <w:instrText>HYPERLINK "https://es.wikipedia.org/wiki/Auyan-tepui" \o "Auyan-tepui"</w:instrText>
      </w:r>
      <w:r w:rsidRPr="009152E8">
        <w:rPr>
          <w:rFonts w:ascii="Arial" w:hAnsi="Arial" w:cs="Arial"/>
          <w:sz w:val="22"/>
          <w:szCs w:val="22"/>
        </w:rPr>
      </w:r>
      <w:r w:rsidRPr="009152E8">
        <w:rPr>
          <w:rFonts w:ascii="Arial" w:hAnsi="Arial" w:cs="Arial"/>
          <w:sz w:val="22"/>
          <w:szCs w:val="22"/>
        </w:rPr>
        <w:fldChar w:fldCharType="separate"/>
      </w:r>
      <w:r w:rsidRPr="009152E8">
        <w:rPr>
          <w:rStyle w:val="Hipervnculo"/>
          <w:rFonts w:ascii="Arial" w:hAnsi="Arial" w:cs="Arial"/>
          <w:color w:val="auto"/>
          <w:sz w:val="22"/>
          <w:szCs w:val="22"/>
        </w:rPr>
        <w:t>Auyan-tepui</w:t>
      </w:r>
      <w:proofErr w:type="spellEnd"/>
      <w:r w:rsidRPr="009152E8">
        <w:rPr>
          <w:rFonts w:ascii="Arial" w:hAnsi="Arial" w:cs="Arial"/>
          <w:sz w:val="22"/>
          <w:szCs w:val="22"/>
        </w:rPr>
        <w:fldChar w:fldCharType="end"/>
      </w:r>
      <w:r w:rsidRPr="009152E8">
        <w:rPr>
          <w:rFonts w:ascii="Arial" w:hAnsi="Arial" w:cs="Arial"/>
          <w:sz w:val="22"/>
          <w:szCs w:val="22"/>
        </w:rPr>
        <w:t>, el más visitado, pues en este se encuentra la catarata o caída de agua más alta del mundo, el </w:t>
      </w:r>
      <w:hyperlink r:id="rId21" w:tooltip="Salto Ángel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Salto Ángel</w:t>
        </w:r>
      </w:hyperlink>
      <w:r w:rsidRPr="009152E8">
        <w:rPr>
          <w:rFonts w:ascii="Arial" w:hAnsi="Arial" w:cs="Arial"/>
          <w:sz w:val="22"/>
          <w:szCs w:val="22"/>
        </w:rPr>
        <w:t>.</w:t>
      </w:r>
    </w:p>
    <w:p w14:paraId="4C238EFE" w14:textId="77777777" w:rsidR="009152E8" w:rsidRPr="009152E8" w:rsidRDefault="009152E8" w:rsidP="009152E8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proofErr w:type="gramStart"/>
      <w:r w:rsidRPr="009152E8">
        <w:rPr>
          <w:rFonts w:ascii="Arial" w:hAnsi="Arial" w:cs="Arial"/>
          <w:sz w:val="22"/>
          <w:szCs w:val="22"/>
        </w:rPr>
        <w:t>Los tepuy</w:t>
      </w:r>
      <w:proofErr w:type="gramEnd"/>
      <w:r w:rsidRPr="009152E8">
        <w:rPr>
          <w:rFonts w:ascii="Arial" w:hAnsi="Arial" w:cs="Arial"/>
          <w:sz w:val="22"/>
          <w:szCs w:val="22"/>
        </w:rPr>
        <w:t xml:space="preserve"> son rocas areniscas y datan del período en que </w:t>
      </w:r>
      <w:hyperlink r:id="rId22" w:tooltip="América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América</w:t>
        </w:r>
      </w:hyperlink>
      <w:r w:rsidRPr="009152E8">
        <w:rPr>
          <w:rFonts w:ascii="Arial" w:hAnsi="Arial" w:cs="Arial"/>
          <w:sz w:val="22"/>
          <w:szCs w:val="22"/>
        </w:rPr>
        <w:t> y </w:t>
      </w:r>
      <w:hyperlink r:id="rId23" w:tooltip="África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África</w:t>
        </w:r>
      </w:hyperlink>
      <w:r w:rsidRPr="009152E8">
        <w:rPr>
          <w:rFonts w:ascii="Arial" w:hAnsi="Arial" w:cs="Arial"/>
          <w:sz w:val="22"/>
          <w:szCs w:val="22"/>
        </w:rPr>
        <w:t> formaban un supercontinente. A este tipo de relieve se le conoce comúnmente como </w:t>
      </w:r>
      <w:hyperlink r:id="rId24" w:tooltip="Macizo Guayanés" w:history="1">
        <w:r w:rsidRPr="009152E8">
          <w:rPr>
            <w:rStyle w:val="Hipervnculo"/>
            <w:rFonts w:ascii="Arial" w:hAnsi="Arial" w:cs="Arial"/>
            <w:color w:val="auto"/>
            <w:sz w:val="22"/>
            <w:szCs w:val="22"/>
          </w:rPr>
          <w:t>Macizo Guayanés</w:t>
        </w:r>
      </w:hyperlink>
      <w:r w:rsidRPr="009152E8">
        <w:rPr>
          <w:rFonts w:ascii="Arial" w:hAnsi="Arial" w:cs="Arial"/>
          <w:sz w:val="22"/>
          <w:szCs w:val="22"/>
        </w:rPr>
        <w:t>.</w:t>
      </w:r>
    </w:p>
    <w:p w14:paraId="71AA193F" w14:textId="77777777" w:rsidR="009152E8" w:rsidRPr="00CD00FC" w:rsidRDefault="009152E8"/>
    <w:sectPr w:rsidR="009152E8" w:rsidRPr="00CD00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A6E47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143E1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152E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CD00FC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Unesco" TargetMode="External"/><Relationship Id="rId13" Type="http://schemas.openxmlformats.org/officeDocument/2006/relationships/hyperlink" Target="https://es.wikipedia.org/wiki/Salto_%C3%81ngel" TargetMode="External"/><Relationship Id="rId18" Type="http://schemas.openxmlformats.org/officeDocument/2006/relationships/hyperlink" Target="https://es.wikipedia.org/wiki/Unesco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Salto_%C3%81ngel" TargetMode="External"/><Relationship Id="rId7" Type="http://schemas.openxmlformats.org/officeDocument/2006/relationships/hyperlink" Target="https://es.wikipedia.org/wiki/Patrimonio_de_la_Humanidad" TargetMode="External"/><Relationship Id="rId12" Type="http://schemas.openxmlformats.org/officeDocument/2006/relationships/hyperlink" Target="https://es.wikipedia.org/wiki/Tepuy" TargetMode="External"/><Relationship Id="rId17" Type="http://schemas.openxmlformats.org/officeDocument/2006/relationships/hyperlink" Target="https://es.wikipedia.org/wiki/Parque_nacional_Parima-Tapirapeco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Parque_nacional_El_Caura" TargetMode="External"/><Relationship Id="rId20" Type="http://schemas.openxmlformats.org/officeDocument/2006/relationships/hyperlink" Target="https://es.wikipedia.org/wiki/Monte_Roraima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Venezuela" TargetMode="External"/><Relationship Id="rId11" Type="http://schemas.openxmlformats.org/officeDocument/2006/relationships/hyperlink" Target="https://es.wikipedia.org/wiki/Brasil" TargetMode="External"/><Relationship Id="rId24" Type="http://schemas.openxmlformats.org/officeDocument/2006/relationships/hyperlink" Target="https://es.wikipedia.org/wiki/Macizo_Guayan%C3%A9s" TargetMode="External"/><Relationship Id="rId5" Type="http://schemas.openxmlformats.org/officeDocument/2006/relationships/hyperlink" Target="https://es.wikipedia.org/wiki/Bol%C3%ADvar_(Venezuela)" TargetMode="External"/><Relationship Id="rId15" Type="http://schemas.openxmlformats.org/officeDocument/2006/relationships/hyperlink" Target="https://es.wikipedia.org/wiki/Renny_Ottolina" TargetMode="External"/><Relationship Id="rId23" Type="http://schemas.openxmlformats.org/officeDocument/2006/relationships/hyperlink" Target="https://es.wikipedia.org/wiki/%C3%81frica" TargetMode="External"/><Relationship Id="rId10" Type="http://schemas.openxmlformats.org/officeDocument/2006/relationships/hyperlink" Target="https://es.wikipedia.org/wiki/Guyana" TargetMode="External"/><Relationship Id="rId19" Type="http://schemas.openxmlformats.org/officeDocument/2006/relationships/hyperlink" Target="https://es.wikipedia.org/wiki/Parque_nacional_Canaima" TargetMode="External"/><Relationship Id="rId4" Type="http://schemas.openxmlformats.org/officeDocument/2006/relationships/hyperlink" Target="https://es.wikipedia.org/wiki/Parque_nacional" TargetMode="External"/><Relationship Id="rId9" Type="http://schemas.openxmlformats.org/officeDocument/2006/relationships/hyperlink" Target="https://es.wikipedia.org/wiki/Parque_nacional_Canaima" TargetMode="External"/><Relationship Id="rId14" Type="http://schemas.openxmlformats.org/officeDocument/2006/relationships/hyperlink" Target="https://es.wikipedia.org/wiki/Parque_nacional_Canaima" TargetMode="External"/><Relationship Id="rId22" Type="http://schemas.openxmlformats.org/officeDocument/2006/relationships/hyperlink" Target="https://es.wikipedia.org/wiki/Am%C3%A9ri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562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39</cp:revision>
  <dcterms:created xsi:type="dcterms:W3CDTF">2024-03-27T07:10:00Z</dcterms:created>
  <dcterms:modified xsi:type="dcterms:W3CDTF">2024-05-17T10:14:00Z</dcterms:modified>
</cp:coreProperties>
</file>