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2D0A740B"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DC001E">
        <w:rPr>
          <w:rFonts w:ascii="Arial" w:hAnsi="Arial" w:cs="Arial"/>
          <w:b/>
          <w:bCs/>
          <w:color w:val="202122"/>
          <w:sz w:val="21"/>
          <w:szCs w:val="21"/>
        </w:rPr>
        <w:t>52</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6330EDF2"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DC001E">
        <w:rPr>
          <w:rFonts w:ascii="Arial" w:hAnsi="Arial" w:cs="Arial"/>
          <w:b/>
          <w:bCs/>
          <w:color w:val="202122"/>
          <w:sz w:val="21"/>
          <w:szCs w:val="21"/>
        </w:rPr>
        <w:t>GUAYAQUIL</w:t>
      </w:r>
      <w:r w:rsidR="00072613">
        <w:rPr>
          <w:rFonts w:ascii="Arial" w:hAnsi="Arial" w:cs="Arial"/>
          <w:b/>
          <w:bCs/>
          <w:color w:val="202122"/>
          <w:sz w:val="21"/>
          <w:szCs w:val="21"/>
        </w:rPr>
        <w:tab/>
      </w:r>
      <w:r w:rsidR="00072613">
        <w:rPr>
          <w:rFonts w:ascii="Arial" w:hAnsi="Arial" w:cs="Arial"/>
          <w:b/>
          <w:bCs/>
          <w:color w:val="202122"/>
          <w:sz w:val="21"/>
          <w:szCs w:val="21"/>
        </w:rPr>
        <w:tab/>
      </w:r>
      <w:r w:rsidR="00F521FF">
        <w:rPr>
          <w:rFonts w:ascii="Arial" w:hAnsi="Arial" w:cs="Arial"/>
          <w:b/>
          <w:bCs/>
          <w:color w:val="202122"/>
          <w:sz w:val="21"/>
          <w:szCs w:val="21"/>
        </w:rPr>
        <w:tab/>
      </w:r>
      <w:r w:rsidR="00F521FF">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w:t>
      </w:r>
      <w:r w:rsidR="00DC001E">
        <w:rPr>
          <w:rFonts w:ascii="Arial" w:hAnsi="Arial" w:cs="Arial"/>
          <w:b/>
          <w:bCs/>
          <w:color w:val="202122"/>
          <w:sz w:val="21"/>
          <w:szCs w:val="21"/>
        </w:rPr>
        <w:t>SEGU</w:t>
      </w:r>
    </w:p>
    <w:p w14:paraId="2956260F" w14:textId="5A1D689E" w:rsidR="008A62AC" w:rsidRPr="00DC001E" w:rsidRDefault="005A7D38" w:rsidP="008A62AC">
      <w:pPr>
        <w:pStyle w:val="NormalWeb"/>
        <w:shd w:val="clear" w:color="auto" w:fill="FFFFFF"/>
        <w:spacing w:before="120" w:beforeAutospacing="0" w:after="240" w:afterAutospacing="0"/>
        <w:rPr>
          <w:rFonts w:ascii="Arial" w:hAnsi="Arial" w:cs="Arial"/>
          <w:b/>
          <w:bCs/>
          <w:color w:val="202122"/>
          <w:sz w:val="21"/>
          <w:szCs w:val="21"/>
          <w:lang w:val="en-US"/>
        </w:rPr>
      </w:pPr>
      <w:r w:rsidRPr="00CA1EB7">
        <w:rPr>
          <w:rFonts w:ascii="Arial" w:hAnsi="Arial" w:cs="Arial"/>
          <w:b/>
          <w:bCs/>
          <w:color w:val="202122"/>
          <w:sz w:val="21"/>
          <w:szCs w:val="21"/>
        </w:rPr>
        <w:t>DESTINO:</w:t>
      </w:r>
      <w:r w:rsidR="00DC001E">
        <w:rPr>
          <w:rFonts w:ascii="Arial" w:hAnsi="Arial" w:cs="Arial"/>
          <w:b/>
          <w:bCs/>
          <w:color w:val="202122"/>
          <w:sz w:val="21"/>
          <w:szCs w:val="21"/>
        </w:rPr>
        <w:t xml:space="preserve"> PIURA</w:t>
      </w:r>
      <w:r w:rsidR="00072613">
        <w:rPr>
          <w:rFonts w:ascii="Arial" w:hAnsi="Arial" w:cs="Arial"/>
          <w:b/>
          <w:bCs/>
          <w:color w:val="202122"/>
          <w:sz w:val="21"/>
          <w:szCs w:val="21"/>
        </w:rPr>
        <w:tab/>
      </w:r>
      <w:r w:rsidR="00A12F9E">
        <w:rPr>
          <w:rFonts w:ascii="Arial" w:hAnsi="Arial" w:cs="Arial"/>
          <w:b/>
          <w:bCs/>
          <w:color w:val="202122"/>
          <w:sz w:val="21"/>
          <w:szCs w:val="21"/>
        </w:rPr>
        <w:tab/>
      </w:r>
      <w:r w:rsidR="008A62AC">
        <w:rPr>
          <w:rFonts w:ascii="Arial" w:hAnsi="Arial" w:cs="Arial"/>
          <w:b/>
          <w:bCs/>
          <w:color w:val="202122"/>
          <w:sz w:val="21"/>
          <w:szCs w:val="21"/>
        </w:rPr>
        <w:tab/>
      </w:r>
      <w:r w:rsidR="00F35069">
        <w:rPr>
          <w:rFonts w:ascii="Arial" w:hAnsi="Arial" w:cs="Arial"/>
          <w:b/>
          <w:bCs/>
          <w:color w:val="202122"/>
          <w:sz w:val="21"/>
          <w:szCs w:val="21"/>
        </w:rPr>
        <w:tab/>
      </w:r>
      <w:r w:rsidR="008A62AC">
        <w:rPr>
          <w:rFonts w:ascii="Arial" w:hAnsi="Arial" w:cs="Arial"/>
          <w:b/>
          <w:bCs/>
          <w:color w:val="202122"/>
          <w:sz w:val="21"/>
          <w:szCs w:val="21"/>
        </w:rPr>
        <w:tab/>
      </w:r>
      <w:r w:rsidR="008A62AC" w:rsidRPr="00DC001E">
        <w:rPr>
          <w:rFonts w:ascii="Arial" w:hAnsi="Arial" w:cs="Arial"/>
          <w:b/>
          <w:bCs/>
          <w:color w:val="202122"/>
          <w:sz w:val="21"/>
          <w:szCs w:val="21"/>
          <w:lang w:val="en-US"/>
        </w:rPr>
        <w:t>ICAO:</w:t>
      </w:r>
      <w:r w:rsidR="0037207A" w:rsidRPr="00DC001E">
        <w:rPr>
          <w:rFonts w:ascii="Arial" w:hAnsi="Arial" w:cs="Arial"/>
          <w:b/>
          <w:bCs/>
          <w:color w:val="202122"/>
          <w:sz w:val="21"/>
          <w:szCs w:val="21"/>
          <w:lang w:val="en-US"/>
        </w:rPr>
        <w:t xml:space="preserve"> </w:t>
      </w:r>
      <w:r w:rsidR="00DC001E" w:rsidRPr="00DC001E">
        <w:rPr>
          <w:rFonts w:ascii="Arial" w:hAnsi="Arial" w:cs="Arial"/>
          <w:b/>
          <w:bCs/>
          <w:color w:val="202122"/>
          <w:sz w:val="21"/>
          <w:szCs w:val="21"/>
          <w:lang w:val="en-US"/>
        </w:rPr>
        <w:t>SPUR</w:t>
      </w:r>
    </w:p>
    <w:p w14:paraId="65BF11DF" w14:textId="5BE3C460" w:rsidR="005A7D38" w:rsidRPr="00DC001E" w:rsidRDefault="008A62AC" w:rsidP="008A62AC">
      <w:pPr>
        <w:pStyle w:val="NormalWeb"/>
        <w:shd w:val="clear" w:color="auto" w:fill="FFFFFF"/>
        <w:spacing w:before="120" w:beforeAutospacing="0" w:after="240" w:afterAutospacing="0"/>
        <w:rPr>
          <w:rFonts w:ascii="Arial" w:hAnsi="Arial" w:cs="Arial"/>
          <w:b/>
          <w:bCs/>
          <w:color w:val="202122"/>
          <w:sz w:val="21"/>
          <w:szCs w:val="21"/>
          <w:lang w:val="en-US"/>
        </w:rPr>
      </w:pPr>
      <w:r w:rsidRPr="00DC001E">
        <w:rPr>
          <w:rFonts w:ascii="Arial" w:hAnsi="Arial" w:cs="Arial"/>
          <w:b/>
          <w:bCs/>
          <w:color w:val="202122"/>
          <w:sz w:val="21"/>
          <w:szCs w:val="21"/>
          <w:lang w:val="en-US"/>
        </w:rPr>
        <w:t>ALTERNATIVO:</w:t>
      </w:r>
      <w:r w:rsidR="005A6B4C" w:rsidRPr="00DC001E">
        <w:rPr>
          <w:rFonts w:ascii="Arial" w:hAnsi="Arial" w:cs="Arial"/>
          <w:b/>
          <w:bCs/>
          <w:color w:val="202122"/>
          <w:sz w:val="21"/>
          <w:szCs w:val="21"/>
          <w:lang w:val="en-US"/>
        </w:rPr>
        <w:t xml:space="preserve"> </w:t>
      </w:r>
      <w:r w:rsidR="00DC001E" w:rsidRPr="00DC001E">
        <w:rPr>
          <w:rFonts w:ascii="Arial" w:hAnsi="Arial" w:cs="Arial"/>
          <w:b/>
          <w:bCs/>
          <w:color w:val="202122"/>
          <w:sz w:val="21"/>
          <w:szCs w:val="21"/>
          <w:lang w:val="en-US"/>
        </w:rPr>
        <w:t>T</w:t>
      </w:r>
      <w:r w:rsidR="00DC001E">
        <w:rPr>
          <w:rFonts w:ascii="Arial" w:hAnsi="Arial" w:cs="Arial"/>
          <w:b/>
          <w:bCs/>
          <w:color w:val="202122"/>
          <w:sz w:val="21"/>
          <w:szCs w:val="21"/>
          <w:lang w:val="en-US"/>
        </w:rPr>
        <w:t>UMBES</w:t>
      </w:r>
      <w:r w:rsidR="00072613" w:rsidRPr="00DC001E">
        <w:rPr>
          <w:rFonts w:ascii="Arial" w:hAnsi="Arial" w:cs="Arial"/>
          <w:b/>
          <w:bCs/>
          <w:color w:val="202122"/>
          <w:sz w:val="21"/>
          <w:szCs w:val="21"/>
          <w:lang w:val="en-US"/>
        </w:rPr>
        <w:tab/>
      </w:r>
      <w:r w:rsidR="000D4181" w:rsidRPr="00DC001E">
        <w:rPr>
          <w:rFonts w:ascii="Arial" w:hAnsi="Arial" w:cs="Arial"/>
          <w:b/>
          <w:bCs/>
          <w:color w:val="202122"/>
          <w:sz w:val="21"/>
          <w:szCs w:val="21"/>
          <w:lang w:val="en-US"/>
        </w:rPr>
        <w:tab/>
      </w:r>
      <w:r w:rsidR="000D4181" w:rsidRPr="00DC001E">
        <w:rPr>
          <w:rFonts w:ascii="Arial" w:hAnsi="Arial" w:cs="Arial"/>
          <w:b/>
          <w:bCs/>
          <w:color w:val="202122"/>
          <w:sz w:val="21"/>
          <w:szCs w:val="21"/>
          <w:lang w:val="en-US"/>
        </w:rPr>
        <w:tab/>
      </w:r>
      <w:r w:rsidRPr="00DC001E">
        <w:rPr>
          <w:rFonts w:ascii="Arial" w:hAnsi="Arial" w:cs="Arial"/>
          <w:b/>
          <w:bCs/>
          <w:color w:val="202122"/>
          <w:sz w:val="21"/>
          <w:szCs w:val="21"/>
          <w:lang w:val="en-US"/>
        </w:rPr>
        <w:tab/>
        <w:t>ICAO:</w:t>
      </w:r>
      <w:r w:rsidR="00B978FF" w:rsidRPr="00DC001E">
        <w:rPr>
          <w:rFonts w:ascii="Arial" w:hAnsi="Arial" w:cs="Arial"/>
          <w:b/>
          <w:bCs/>
          <w:color w:val="202122"/>
          <w:sz w:val="21"/>
          <w:szCs w:val="21"/>
          <w:lang w:val="en-US"/>
        </w:rPr>
        <w:t xml:space="preserve"> </w:t>
      </w:r>
      <w:r w:rsidR="00DC001E" w:rsidRPr="00DC001E">
        <w:rPr>
          <w:rFonts w:ascii="Arial" w:hAnsi="Arial" w:cs="Arial"/>
          <w:b/>
          <w:bCs/>
          <w:color w:val="202122"/>
          <w:sz w:val="21"/>
          <w:szCs w:val="21"/>
          <w:lang w:val="en-US"/>
        </w:rPr>
        <w:t>SPME</w:t>
      </w:r>
    </w:p>
    <w:p w14:paraId="7245880C" w14:textId="3E74C120" w:rsidR="008A62AC" w:rsidRPr="00DC001E" w:rsidRDefault="005A7D38" w:rsidP="00B925A4">
      <w:pPr>
        <w:pStyle w:val="NormalWeb"/>
        <w:shd w:val="clear" w:color="auto" w:fill="FFFFFF"/>
        <w:spacing w:before="120" w:beforeAutospacing="0" w:after="240" w:afterAutospacing="0"/>
        <w:rPr>
          <w:rFonts w:ascii="Arial" w:hAnsi="Arial" w:cs="Arial"/>
          <w:b/>
          <w:bCs/>
          <w:color w:val="202122"/>
          <w:sz w:val="21"/>
          <w:szCs w:val="21"/>
          <w:lang w:val="en-US"/>
        </w:rPr>
      </w:pPr>
      <w:r w:rsidRPr="00DC001E">
        <w:rPr>
          <w:rFonts w:ascii="Arial" w:hAnsi="Arial" w:cs="Arial"/>
          <w:b/>
          <w:bCs/>
          <w:color w:val="202122"/>
          <w:sz w:val="21"/>
          <w:szCs w:val="21"/>
          <w:lang w:val="en-US"/>
        </w:rPr>
        <w:t>MILLAS</w:t>
      </w:r>
      <w:r w:rsidR="009F51D3" w:rsidRPr="00DC001E">
        <w:rPr>
          <w:rFonts w:ascii="Arial" w:hAnsi="Arial" w:cs="Arial"/>
          <w:b/>
          <w:bCs/>
          <w:color w:val="202122"/>
          <w:sz w:val="21"/>
          <w:szCs w:val="21"/>
          <w:lang w:val="en-US"/>
        </w:rPr>
        <w:t xml:space="preserve"> </w:t>
      </w:r>
      <w:r w:rsidR="00875229" w:rsidRPr="00DC001E">
        <w:rPr>
          <w:rFonts w:ascii="Arial" w:hAnsi="Arial" w:cs="Arial"/>
          <w:b/>
          <w:bCs/>
          <w:color w:val="202122"/>
          <w:sz w:val="21"/>
          <w:szCs w:val="21"/>
          <w:lang w:val="en-US"/>
        </w:rPr>
        <w:t xml:space="preserve"> </w:t>
      </w:r>
      <w:proofErr w:type="gramStart"/>
      <w:r w:rsidR="00DC001E" w:rsidRPr="00DC001E">
        <w:rPr>
          <w:rFonts w:ascii="Arial" w:hAnsi="Arial" w:cs="Arial"/>
          <w:b/>
          <w:bCs/>
          <w:color w:val="202122"/>
          <w:sz w:val="21"/>
          <w:szCs w:val="21"/>
          <w:lang w:val="en-US"/>
        </w:rPr>
        <w:t>191</w:t>
      </w:r>
      <w:r w:rsidR="0037207A" w:rsidRPr="00DC001E">
        <w:rPr>
          <w:rFonts w:ascii="Arial" w:hAnsi="Arial" w:cs="Arial"/>
          <w:b/>
          <w:bCs/>
          <w:color w:val="202122"/>
          <w:sz w:val="21"/>
          <w:szCs w:val="21"/>
          <w:lang w:val="en-US"/>
        </w:rPr>
        <w:t xml:space="preserve"> </w:t>
      </w:r>
      <w:r w:rsidR="00AF2BE4" w:rsidRPr="00DC001E">
        <w:rPr>
          <w:rFonts w:ascii="Arial" w:hAnsi="Arial" w:cs="Arial"/>
          <w:b/>
          <w:bCs/>
          <w:color w:val="202122"/>
          <w:sz w:val="21"/>
          <w:szCs w:val="21"/>
          <w:lang w:val="en-US"/>
        </w:rPr>
        <w:t xml:space="preserve"> </w:t>
      </w:r>
      <w:r w:rsidRPr="00DC001E">
        <w:rPr>
          <w:rFonts w:ascii="Arial" w:hAnsi="Arial" w:cs="Arial"/>
          <w:b/>
          <w:bCs/>
          <w:color w:val="202122"/>
          <w:sz w:val="21"/>
          <w:szCs w:val="21"/>
          <w:lang w:val="en-US"/>
        </w:rPr>
        <w:t>Nm</w:t>
      </w:r>
      <w:proofErr w:type="gramEnd"/>
    </w:p>
    <w:p w14:paraId="7E73FE06" w14:textId="3B6174DC" w:rsidR="005A7D38"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DC001E">
        <w:rPr>
          <w:rFonts w:ascii="Arial" w:hAnsi="Arial" w:cs="Arial"/>
          <w:b/>
          <w:bCs/>
          <w:color w:val="202122"/>
          <w:sz w:val="21"/>
          <w:szCs w:val="21"/>
        </w:rPr>
        <w:t>ALTITUD</w:t>
      </w:r>
      <w:r w:rsidR="00F91705" w:rsidRPr="00DC001E">
        <w:rPr>
          <w:rFonts w:ascii="Arial" w:hAnsi="Arial" w:cs="Arial"/>
          <w:b/>
          <w:bCs/>
          <w:color w:val="202122"/>
          <w:sz w:val="21"/>
          <w:szCs w:val="21"/>
        </w:rPr>
        <w:t xml:space="preserve"> </w:t>
      </w:r>
      <w:r w:rsidR="00DC001E" w:rsidRPr="00DC001E">
        <w:rPr>
          <w:rFonts w:ascii="Arial" w:hAnsi="Arial" w:cs="Arial"/>
          <w:b/>
          <w:bCs/>
          <w:color w:val="202122"/>
          <w:sz w:val="21"/>
          <w:szCs w:val="21"/>
        </w:rPr>
        <w:t xml:space="preserve"> </w:t>
      </w:r>
      <w:proofErr w:type="gramStart"/>
      <w:r w:rsidR="00DC001E" w:rsidRPr="00DC001E">
        <w:rPr>
          <w:rFonts w:ascii="Arial" w:hAnsi="Arial" w:cs="Arial"/>
          <w:b/>
          <w:bCs/>
          <w:color w:val="202122"/>
          <w:sz w:val="21"/>
          <w:szCs w:val="21"/>
        </w:rPr>
        <w:t>13000</w:t>
      </w:r>
      <w:r w:rsidR="00AF2BE4" w:rsidRPr="00DC001E">
        <w:rPr>
          <w:rFonts w:ascii="Arial" w:hAnsi="Arial" w:cs="Arial"/>
          <w:b/>
          <w:bCs/>
          <w:color w:val="202122"/>
          <w:sz w:val="21"/>
          <w:szCs w:val="21"/>
        </w:rPr>
        <w:t xml:space="preserve">  </w:t>
      </w:r>
      <w:r w:rsidR="00E93E92" w:rsidRPr="00DC001E">
        <w:rPr>
          <w:rFonts w:ascii="Arial" w:hAnsi="Arial" w:cs="Arial"/>
          <w:b/>
          <w:bCs/>
          <w:color w:val="202122"/>
          <w:sz w:val="21"/>
          <w:szCs w:val="21"/>
        </w:rPr>
        <w:t>Ft</w:t>
      </w:r>
      <w:proofErr w:type="gramEnd"/>
    </w:p>
    <w:p w14:paraId="13C42E79" w14:textId="77777777" w:rsidR="00DC001E" w:rsidRDefault="00DC001E" w:rsidP="00B925A4">
      <w:pPr>
        <w:pStyle w:val="NormalWeb"/>
        <w:shd w:val="clear" w:color="auto" w:fill="FFFFFF"/>
        <w:spacing w:before="120" w:beforeAutospacing="0" w:after="240" w:afterAutospacing="0"/>
        <w:rPr>
          <w:rFonts w:ascii="Arial" w:hAnsi="Arial" w:cs="Arial"/>
          <w:b/>
          <w:bCs/>
          <w:color w:val="202122"/>
          <w:sz w:val="21"/>
          <w:szCs w:val="21"/>
        </w:rPr>
      </w:pPr>
    </w:p>
    <w:p w14:paraId="358E1744" w14:textId="77777777" w:rsidR="00DC001E" w:rsidRPr="00DC001E" w:rsidRDefault="00DC001E" w:rsidP="00B925A4">
      <w:pPr>
        <w:pStyle w:val="NormalWeb"/>
        <w:shd w:val="clear" w:color="auto" w:fill="FFFFFF"/>
        <w:spacing w:before="120" w:beforeAutospacing="0" w:after="240" w:afterAutospacing="0"/>
        <w:rPr>
          <w:rFonts w:ascii="Arial" w:hAnsi="Arial" w:cs="Arial"/>
          <w:b/>
          <w:bCs/>
          <w:color w:val="202122"/>
          <w:sz w:val="21"/>
          <w:szCs w:val="21"/>
        </w:rPr>
      </w:pPr>
    </w:p>
    <w:p w14:paraId="75BD37C5" w14:textId="77777777" w:rsidR="00DC001E" w:rsidRPr="00DC001E" w:rsidRDefault="00DC001E" w:rsidP="00DC001E">
      <w:pPr>
        <w:pStyle w:val="NormalWeb"/>
        <w:shd w:val="clear" w:color="auto" w:fill="FFFFFF"/>
        <w:spacing w:before="120" w:beforeAutospacing="0" w:after="0" w:afterAutospacing="0"/>
        <w:rPr>
          <w:rFonts w:ascii="Arial" w:hAnsi="Arial" w:cs="Arial"/>
          <w:sz w:val="22"/>
          <w:szCs w:val="22"/>
        </w:rPr>
      </w:pPr>
      <w:r w:rsidRPr="00DC001E">
        <w:rPr>
          <w:rFonts w:ascii="Arial" w:hAnsi="Arial" w:cs="Arial"/>
          <w:b/>
          <w:bCs/>
          <w:sz w:val="22"/>
          <w:szCs w:val="22"/>
        </w:rPr>
        <w:t>Guayaquil</w:t>
      </w:r>
      <w:r w:rsidRPr="00DC001E">
        <w:rPr>
          <w:rFonts w:ascii="Arial" w:hAnsi="Arial" w:cs="Arial"/>
          <w:sz w:val="22"/>
          <w:szCs w:val="22"/>
        </w:rPr>
        <w:t>, oficialmente </w:t>
      </w:r>
      <w:r w:rsidRPr="00DC001E">
        <w:rPr>
          <w:rFonts w:ascii="Arial" w:hAnsi="Arial" w:cs="Arial"/>
          <w:b/>
          <w:bCs/>
          <w:sz w:val="22"/>
          <w:szCs w:val="22"/>
        </w:rPr>
        <w:t>Santiago de Guayaquil</w:t>
      </w:r>
      <w:r w:rsidRPr="00DC001E">
        <w:rPr>
          <w:rFonts w:ascii="Arial" w:hAnsi="Arial" w:cs="Arial"/>
          <w:sz w:val="22"/>
          <w:szCs w:val="22"/>
        </w:rPr>
        <w:t>,</w:t>
      </w:r>
      <w:hyperlink r:id="rId4" w:anchor="cite_note-5" w:history="1">
        <w:r w:rsidRPr="00DC001E">
          <w:rPr>
            <w:rStyle w:val="Hipervnculo"/>
            <w:rFonts w:ascii="Arial" w:hAnsi="Arial" w:cs="Arial"/>
            <w:color w:val="auto"/>
            <w:sz w:val="22"/>
            <w:szCs w:val="22"/>
            <w:vertAlign w:val="superscript"/>
          </w:rPr>
          <w:t>5</w:t>
        </w:r>
      </w:hyperlink>
      <w:r w:rsidRPr="00DC001E">
        <w:rPr>
          <w:rFonts w:ascii="Arial" w:hAnsi="Arial" w:cs="Arial"/>
          <w:sz w:val="22"/>
          <w:szCs w:val="22"/>
        </w:rPr>
        <w:t>​ es una </w:t>
      </w:r>
      <w:hyperlink r:id="rId5" w:tooltip="Ciudad" w:history="1">
        <w:r w:rsidRPr="00DC001E">
          <w:rPr>
            <w:rStyle w:val="Hipervnculo"/>
            <w:rFonts w:ascii="Arial" w:hAnsi="Arial" w:cs="Arial"/>
            <w:color w:val="auto"/>
            <w:sz w:val="22"/>
            <w:szCs w:val="22"/>
          </w:rPr>
          <w:t>ciudad</w:t>
        </w:r>
      </w:hyperlink>
      <w:r w:rsidRPr="00DC001E">
        <w:rPr>
          <w:rFonts w:ascii="Arial" w:hAnsi="Arial" w:cs="Arial"/>
          <w:sz w:val="22"/>
          <w:szCs w:val="22"/>
        </w:rPr>
        <w:t> </w:t>
      </w:r>
      <w:hyperlink r:id="rId6" w:tooltip="Ecuador" w:history="1">
        <w:r w:rsidRPr="00DC001E">
          <w:rPr>
            <w:rStyle w:val="Hipervnculo"/>
            <w:rFonts w:ascii="Arial" w:hAnsi="Arial" w:cs="Arial"/>
            <w:color w:val="auto"/>
            <w:sz w:val="22"/>
            <w:szCs w:val="22"/>
          </w:rPr>
          <w:t>ecuatoriana</w:t>
        </w:r>
      </w:hyperlink>
      <w:r w:rsidRPr="00DC001E">
        <w:rPr>
          <w:rFonts w:ascii="Arial" w:hAnsi="Arial" w:cs="Arial"/>
          <w:sz w:val="22"/>
          <w:szCs w:val="22"/>
        </w:rPr>
        <w:t>, capital de la </w:t>
      </w:r>
      <w:hyperlink r:id="rId7" w:tooltip="Provincia del Guayas" w:history="1">
        <w:r w:rsidRPr="00DC001E">
          <w:rPr>
            <w:rStyle w:val="Hipervnculo"/>
            <w:rFonts w:ascii="Arial" w:hAnsi="Arial" w:cs="Arial"/>
            <w:color w:val="auto"/>
            <w:sz w:val="22"/>
            <w:szCs w:val="22"/>
          </w:rPr>
          <w:t>provincia del Guayas</w:t>
        </w:r>
      </w:hyperlink>
      <w:r w:rsidRPr="00DC001E">
        <w:rPr>
          <w:rFonts w:ascii="Arial" w:hAnsi="Arial" w:cs="Arial"/>
          <w:sz w:val="22"/>
          <w:szCs w:val="22"/>
        </w:rPr>
        <w:t> y </w:t>
      </w:r>
      <w:hyperlink r:id="rId8" w:tooltip="Cabecera cantonal" w:history="1">
        <w:r w:rsidRPr="00DC001E">
          <w:rPr>
            <w:rStyle w:val="Hipervnculo"/>
            <w:rFonts w:ascii="Arial" w:hAnsi="Arial" w:cs="Arial"/>
            <w:color w:val="auto"/>
            <w:sz w:val="22"/>
            <w:szCs w:val="22"/>
          </w:rPr>
          <w:t>cabecera</w:t>
        </w:r>
      </w:hyperlink>
      <w:r w:rsidRPr="00DC001E">
        <w:rPr>
          <w:rFonts w:ascii="Arial" w:hAnsi="Arial" w:cs="Arial"/>
          <w:sz w:val="22"/>
          <w:szCs w:val="22"/>
        </w:rPr>
        <w:t> del </w:t>
      </w:r>
      <w:hyperlink r:id="rId9" w:tooltip="Cantón Guayaquil" w:history="1">
        <w:r w:rsidRPr="00DC001E">
          <w:rPr>
            <w:rStyle w:val="Hipervnculo"/>
            <w:rFonts w:ascii="Arial" w:hAnsi="Arial" w:cs="Arial"/>
            <w:color w:val="auto"/>
            <w:sz w:val="22"/>
            <w:szCs w:val="22"/>
          </w:rPr>
          <w:t>cantón homónimo</w:t>
        </w:r>
      </w:hyperlink>
      <w:r w:rsidRPr="00DC001E">
        <w:rPr>
          <w:rFonts w:ascii="Arial" w:hAnsi="Arial" w:cs="Arial"/>
          <w:sz w:val="22"/>
          <w:szCs w:val="22"/>
        </w:rPr>
        <w:t>. Se encuentra ubicada al centro sur de la </w:t>
      </w:r>
      <w:hyperlink r:id="rId10" w:tooltip="Región Litoral del Ecuador" w:history="1">
        <w:r w:rsidRPr="00DC001E">
          <w:rPr>
            <w:rStyle w:val="Hipervnculo"/>
            <w:rFonts w:ascii="Arial" w:hAnsi="Arial" w:cs="Arial"/>
            <w:color w:val="auto"/>
            <w:sz w:val="22"/>
            <w:szCs w:val="22"/>
          </w:rPr>
          <w:t>región litoral de Ecuador</w:t>
        </w:r>
      </w:hyperlink>
      <w:r w:rsidRPr="00DC001E">
        <w:rPr>
          <w:rFonts w:ascii="Arial" w:hAnsi="Arial" w:cs="Arial"/>
          <w:sz w:val="22"/>
          <w:szCs w:val="22"/>
        </w:rPr>
        <w:t>, a orillas del </w:t>
      </w:r>
      <w:hyperlink r:id="rId11" w:tooltip="Río Guayas" w:history="1">
        <w:r w:rsidRPr="00DC001E">
          <w:rPr>
            <w:rStyle w:val="Hipervnculo"/>
            <w:rFonts w:ascii="Arial" w:hAnsi="Arial" w:cs="Arial"/>
            <w:color w:val="auto"/>
            <w:sz w:val="22"/>
            <w:szCs w:val="22"/>
          </w:rPr>
          <w:t>río Guayas</w:t>
        </w:r>
      </w:hyperlink>
      <w:r w:rsidRPr="00DC001E">
        <w:rPr>
          <w:rFonts w:ascii="Arial" w:hAnsi="Arial" w:cs="Arial"/>
          <w:sz w:val="22"/>
          <w:szCs w:val="22"/>
        </w:rPr>
        <w:t>, a unos 20 kilómetros de su desembocadura en el </w:t>
      </w:r>
      <w:hyperlink r:id="rId12" w:tooltip="Océano Pacífico" w:history="1">
        <w:r w:rsidRPr="00DC001E">
          <w:rPr>
            <w:rStyle w:val="Hipervnculo"/>
            <w:rFonts w:ascii="Arial" w:hAnsi="Arial" w:cs="Arial"/>
            <w:color w:val="auto"/>
            <w:sz w:val="22"/>
            <w:szCs w:val="22"/>
          </w:rPr>
          <w:t>océano Pacífico</w:t>
        </w:r>
      </w:hyperlink>
      <w:r w:rsidRPr="00DC001E">
        <w:rPr>
          <w:rFonts w:ascii="Arial" w:hAnsi="Arial" w:cs="Arial"/>
          <w:sz w:val="22"/>
          <w:szCs w:val="22"/>
        </w:rPr>
        <w:t>. Está rodeada por el </w:t>
      </w:r>
      <w:hyperlink r:id="rId13" w:tooltip="Estero Salado" w:history="1">
        <w:r w:rsidRPr="00DC001E">
          <w:rPr>
            <w:rStyle w:val="Hipervnculo"/>
            <w:rFonts w:ascii="Arial" w:hAnsi="Arial" w:cs="Arial"/>
            <w:color w:val="auto"/>
            <w:sz w:val="22"/>
            <w:szCs w:val="22"/>
          </w:rPr>
          <w:t>Estero Salado</w:t>
        </w:r>
      </w:hyperlink>
      <w:r w:rsidRPr="00DC001E">
        <w:rPr>
          <w:rFonts w:ascii="Arial" w:hAnsi="Arial" w:cs="Arial"/>
          <w:sz w:val="22"/>
          <w:szCs w:val="22"/>
        </w:rPr>
        <w:t> en su parte suroccidental y el inicio de la </w:t>
      </w:r>
      <w:hyperlink r:id="rId14" w:tooltip="Cordillera Chongón Colonche" w:history="1">
        <w:r w:rsidRPr="00DC001E">
          <w:rPr>
            <w:rStyle w:val="Hipervnculo"/>
            <w:rFonts w:ascii="Arial" w:hAnsi="Arial" w:cs="Arial"/>
            <w:color w:val="auto"/>
            <w:sz w:val="22"/>
            <w:szCs w:val="22"/>
          </w:rPr>
          <w:t>cordillera Chongón Colonche</w:t>
        </w:r>
      </w:hyperlink>
      <w:r w:rsidRPr="00DC001E">
        <w:rPr>
          <w:rFonts w:ascii="Arial" w:hAnsi="Arial" w:cs="Arial"/>
          <w:sz w:val="22"/>
          <w:szCs w:val="22"/>
        </w:rPr>
        <w:t>, una cadena de montañas de altitud baja, en el noroeste. La ciudad se divide en 16 </w:t>
      </w:r>
      <w:hyperlink r:id="rId15" w:tooltip="Parroquia (civil)" w:history="1">
        <w:r w:rsidRPr="00DC001E">
          <w:rPr>
            <w:rStyle w:val="Hipervnculo"/>
            <w:rFonts w:ascii="Arial" w:hAnsi="Arial" w:cs="Arial"/>
            <w:color w:val="auto"/>
            <w:sz w:val="22"/>
            <w:szCs w:val="22"/>
          </w:rPr>
          <w:t>parroquias</w:t>
        </w:r>
      </w:hyperlink>
      <w:r w:rsidRPr="00DC001E">
        <w:rPr>
          <w:rFonts w:ascii="Arial" w:hAnsi="Arial" w:cs="Arial"/>
          <w:sz w:val="22"/>
          <w:szCs w:val="22"/>
        </w:rPr>
        <w:t> urbanas.</w:t>
      </w:r>
    </w:p>
    <w:p w14:paraId="77118590" w14:textId="77777777" w:rsidR="00DC001E" w:rsidRPr="00DC001E" w:rsidRDefault="00DC001E" w:rsidP="00DC001E">
      <w:pPr>
        <w:pStyle w:val="NormalWeb"/>
        <w:shd w:val="clear" w:color="auto" w:fill="FFFFFF"/>
        <w:spacing w:before="120" w:beforeAutospacing="0" w:after="0" w:afterAutospacing="0"/>
        <w:rPr>
          <w:rFonts w:ascii="Arial" w:hAnsi="Arial" w:cs="Arial"/>
          <w:sz w:val="22"/>
          <w:szCs w:val="22"/>
        </w:rPr>
      </w:pPr>
      <w:r w:rsidRPr="00DC001E">
        <w:rPr>
          <w:rFonts w:ascii="Arial" w:hAnsi="Arial" w:cs="Arial"/>
          <w:sz w:val="22"/>
          <w:szCs w:val="22"/>
        </w:rPr>
        <w:t>Con una población de 2 746 403 habitantes, es la ciudad más poblada del país, y la quinta de la </w:t>
      </w:r>
      <w:hyperlink r:id="rId16" w:tooltip="Comunidad Andina" w:history="1">
        <w:r w:rsidRPr="00DC001E">
          <w:rPr>
            <w:rStyle w:val="Hipervnculo"/>
            <w:rFonts w:ascii="Arial" w:hAnsi="Arial" w:cs="Arial"/>
            <w:color w:val="auto"/>
            <w:sz w:val="22"/>
            <w:szCs w:val="22"/>
          </w:rPr>
          <w:t>Comunidad Andina</w:t>
        </w:r>
      </w:hyperlink>
      <w:r w:rsidRPr="00DC001E">
        <w:rPr>
          <w:rFonts w:ascii="Arial" w:hAnsi="Arial" w:cs="Arial"/>
          <w:sz w:val="22"/>
          <w:szCs w:val="22"/>
        </w:rPr>
        <w:t>.</w:t>
      </w:r>
      <w:hyperlink r:id="rId17" w:anchor="cite_note-:0-1" w:history="1">
        <w:r w:rsidRPr="00DC001E">
          <w:rPr>
            <w:rStyle w:val="Hipervnculo"/>
            <w:rFonts w:ascii="Arial" w:hAnsi="Arial" w:cs="Arial"/>
            <w:color w:val="auto"/>
            <w:sz w:val="22"/>
            <w:szCs w:val="22"/>
            <w:vertAlign w:val="superscript"/>
          </w:rPr>
          <w:t>1</w:t>
        </w:r>
      </w:hyperlink>
      <w:r w:rsidRPr="00DC001E">
        <w:rPr>
          <w:rFonts w:ascii="Arial" w:hAnsi="Arial" w:cs="Arial"/>
          <w:sz w:val="22"/>
          <w:szCs w:val="22"/>
        </w:rPr>
        <w:t>​ No obstante, su tejido urbano va más allá de sus parroquias urbanas, aglutinando a ciudades y parroquias cercanas; es así que la </w:t>
      </w:r>
      <w:hyperlink r:id="rId18" w:tooltip="Conurbación de Guayaquil" w:history="1">
        <w:r w:rsidRPr="00DC001E">
          <w:rPr>
            <w:rStyle w:val="Hipervnculo"/>
            <w:rFonts w:ascii="Arial" w:hAnsi="Arial" w:cs="Arial"/>
            <w:color w:val="auto"/>
            <w:sz w:val="22"/>
            <w:szCs w:val="22"/>
          </w:rPr>
          <w:t>conurbación de Guayaquil</w:t>
        </w:r>
      </w:hyperlink>
      <w:r w:rsidRPr="00DC001E">
        <w:rPr>
          <w:rFonts w:ascii="Arial" w:hAnsi="Arial" w:cs="Arial"/>
          <w:sz w:val="22"/>
          <w:szCs w:val="22"/>
        </w:rPr>
        <w:t> abarca una población de 3 618 450 habitantes, siendo la aglomeración urbana más poblada de la nación y, asimismo, la quinta en la Comunidad Andina. Al ser la urbe más poblada, es uno de los dos polos de desarrollo del país –junto con </w:t>
      </w:r>
      <w:hyperlink r:id="rId19" w:tooltip="Quito" w:history="1">
        <w:r w:rsidRPr="00DC001E">
          <w:rPr>
            <w:rStyle w:val="Hipervnculo"/>
            <w:rFonts w:ascii="Arial" w:hAnsi="Arial" w:cs="Arial"/>
            <w:color w:val="auto"/>
            <w:sz w:val="22"/>
            <w:szCs w:val="22"/>
          </w:rPr>
          <w:t>Quito</w:t>
        </w:r>
      </w:hyperlink>
      <w:r w:rsidRPr="00DC001E">
        <w:rPr>
          <w:rFonts w:ascii="Arial" w:hAnsi="Arial" w:cs="Arial"/>
          <w:sz w:val="22"/>
          <w:szCs w:val="22"/>
        </w:rPr>
        <w:t>, la capital nacional— que albergan las principales entidades empresariales, financieras, culturales y deportivas del Ecuador.</w:t>
      </w:r>
    </w:p>
    <w:p w14:paraId="763DCF09" w14:textId="77777777" w:rsidR="00DC001E" w:rsidRPr="00DC001E" w:rsidRDefault="00DC001E" w:rsidP="00DC001E">
      <w:pPr>
        <w:pStyle w:val="NormalWeb"/>
        <w:shd w:val="clear" w:color="auto" w:fill="FFFFFF"/>
        <w:spacing w:before="120" w:beforeAutospacing="0" w:after="0" w:afterAutospacing="0"/>
        <w:rPr>
          <w:rFonts w:ascii="Arial" w:hAnsi="Arial" w:cs="Arial"/>
          <w:sz w:val="22"/>
          <w:szCs w:val="22"/>
        </w:rPr>
      </w:pPr>
      <w:r w:rsidRPr="00DC001E">
        <w:rPr>
          <w:rFonts w:ascii="Arial" w:hAnsi="Arial" w:cs="Arial"/>
          <w:sz w:val="22"/>
          <w:szCs w:val="22"/>
        </w:rPr>
        <w:t>Después de varios intentos de fundación, fue erigida definitivamente en 1547 con el nombre de "Santiago de Guayaquil", como </w:t>
      </w:r>
      <w:hyperlink r:id="rId20" w:tooltip="Astillero" w:history="1">
        <w:r w:rsidRPr="00DC001E">
          <w:rPr>
            <w:rStyle w:val="Hipervnculo"/>
            <w:rFonts w:ascii="Arial" w:hAnsi="Arial" w:cs="Arial"/>
            <w:color w:val="auto"/>
            <w:sz w:val="22"/>
            <w:szCs w:val="22"/>
          </w:rPr>
          <w:t>astillero</w:t>
        </w:r>
      </w:hyperlink>
      <w:r w:rsidRPr="00DC001E">
        <w:rPr>
          <w:rFonts w:ascii="Arial" w:hAnsi="Arial" w:cs="Arial"/>
          <w:sz w:val="22"/>
          <w:szCs w:val="22"/>
        </w:rPr>
        <w:t> y </w:t>
      </w:r>
      <w:hyperlink r:id="rId21" w:tooltip="Puerto" w:history="1">
        <w:r w:rsidRPr="00DC001E">
          <w:rPr>
            <w:rStyle w:val="Hipervnculo"/>
            <w:rFonts w:ascii="Arial" w:hAnsi="Arial" w:cs="Arial"/>
            <w:color w:val="auto"/>
            <w:sz w:val="22"/>
            <w:szCs w:val="22"/>
          </w:rPr>
          <w:t>puerto</w:t>
        </w:r>
      </w:hyperlink>
      <w:r w:rsidRPr="00DC001E">
        <w:rPr>
          <w:rFonts w:ascii="Arial" w:hAnsi="Arial" w:cs="Arial"/>
          <w:sz w:val="22"/>
          <w:szCs w:val="22"/>
        </w:rPr>
        <w:t> </w:t>
      </w:r>
      <w:hyperlink r:id="rId22" w:tooltip="Comercio" w:history="1">
        <w:r w:rsidRPr="00DC001E">
          <w:rPr>
            <w:rStyle w:val="Hipervnculo"/>
            <w:rFonts w:ascii="Arial" w:hAnsi="Arial" w:cs="Arial"/>
            <w:color w:val="auto"/>
            <w:sz w:val="22"/>
            <w:szCs w:val="22"/>
          </w:rPr>
          <w:t>comercial</w:t>
        </w:r>
      </w:hyperlink>
      <w:r w:rsidRPr="00DC001E">
        <w:rPr>
          <w:rFonts w:ascii="Arial" w:hAnsi="Arial" w:cs="Arial"/>
          <w:sz w:val="22"/>
          <w:szCs w:val="22"/>
        </w:rPr>
        <w:t> al servicio de la </w:t>
      </w:r>
      <w:hyperlink r:id="rId23" w:tooltip="Imperio español" w:history="1">
        <w:r w:rsidRPr="00DC001E">
          <w:rPr>
            <w:rStyle w:val="Hipervnculo"/>
            <w:rFonts w:ascii="Arial" w:hAnsi="Arial" w:cs="Arial"/>
            <w:color w:val="auto"/>
            <w:sz w:val="22"/>
            <w:szCs w:val="22"/>
          </w:rPr>
          <w:t>Corona española</w:t>
        </w:r>
      </w:hyperlink>
      <w:r w:rsidRPr="00DC001E">
        <w:rPr>
          <w:rFonts w:ascii="Arial" w:hAnsi="Arial" w:cs="Arial"/>
          <w:sz w:val="22"/>
          <w:szCs w:val="22"/>
        </w:rPr>
        <w:t>; desde ese momento sirvió como punto principal en la economía de la colonia española y luego de la nación.</w:t>
      </w:r>
      <w:hyperlink r:id="rId24" w:anchor="cite_note-6" w:history="1">
        <w:r w:rsidRPr="00DC001E">
          <w:rPr>
            <w:rStyle w:val="Hipervnculo"/>
            <w:rFonts w:ascii="Arial" w:hAnsi="Arial" w:cs="Arial"/>
            <w:color w:val="auto"/>
            <w:sz w:val="22"/>
            <w:szCs w:val="22"/>
            <w:vertAlign w:val="superscript"/>
          </w:rPr>
          <w:t>6</w:t>
        </w:r>
      </w:hyperlink>
      <w:r w:rsidRPr="00DC001E">
        <w:rPr>
          <w:rFonts w:ascii="Arial" w:hAnsi="Arial" w:cs="Arial"/>
          <w:sz w:val="22"/>
          <w:szCs w:val="22"/>
        </w:rPr>
        <w:t>​ Guayaquil ha sido sede de grandes revoluciones y levantamientos en el curso de la historia, siendo la primera ciudad ecuatoriana en obtener de forma definitiva su </w:t>
      </w:r>
      <w:hyperlink r:id="rId25" w:tooltip="Independencia de Guayaquil" w:history="1">
        <w:r w:rsidRPr="00DC001E">
          <w:rPr>
            <w:rStyle w:val="Hipervnculo"/>
            <w:rFonts w:ascii="Arial" w:hAnsi="Arial" w:cs="Arial"/>
            <w:color w:val="auto"/>
            <w:sz w:val="22"/>
            <w:szCs w:val="22"/>
          </w:rPr>
          <w:t>independencia</w:t>
        </w:r>
      </w:hyperlink>
      <w:r w:rsidRPr="00DC001E">
        <w:rPr>
          <w:rFonts w:ascii="Arial" w:hAnsi="Arial" w:cs="Arial"/>
          <w:sz w:val="22"/>
          <w:szCs w:val="22"/>
        </w:rPr>
        <w:t> de España en 1820. Luego fue capital de la </w:t>
      </w:r>
      <w:hyperlink r:id="rId26" w:tooltip="Provincia Libre de Guayaquil" w:history="1">
        <w:r w:rsidRPr="00DC001E">
          <w:rPr>
            <w:rStyle w:val="Hipervnculo"/>
            <w:rFonts w:ascii="Arial" w:hAnsi="Arial" w:cs="Arial"/>
            <w:color w:val="auto"/>
            <w:sz w:val="22"/>
            <w:szCs w:val="22"/>
          </w:rPr>
          <w:t>provincia Libre de Guayaquil</w:t>
        </w:r>
      </w:hyperlink>
      <w:r w:rsidRPr="00DC001E">
        <w:rPr>
          <w:rFonts w:ascii="Arial" w:hAnsi="Arial" w:cs="Arial"/>
          <w:sz w:val="22"/>
          <w:szCs w:val="22"/>
        </w:rPr>
        <w:t>, que más tarde fue anexada a la </w:t>
      </w:r>
      <w:hyperlink r:id="rId27" w:tooltip="Gran Colombia" w:history="1">
        <w:r w:rsidRPr="00DC001E">
          <w:rPr>
            <w:rStyle w:val="Hipervnculo"/>
            <w:rFonts w:ascii="Arial" w:hAnsi="Arial" w:cs="Arial"/>
            <w:color w:val="auto"/>
            <w:sz w:val="22"/>
            <w:szCs w:val="22"/>
          </w:rPr>
          <w:t>Gran Colombia</w:t>
        </w:r>
      </w:hyperlink>
      <w:r w:rsidRPr="00DC001E">
        <w:rPr>
          <w:rFonts w:ascii="Arial" w:hAnsi="Arial" w:cs="Arial"/>
          <w:sz w:val="22"/>
          <w:szCs w:val="22"/>
        </w:rPr>
        <w:t>. Desde 1830 forma parte de la República del Ecuador como importante eje económico y político.</w:t>
      </w:r>
    </w:p>
    <w:p w14:paraId="3C3C7180" w14:textId="77777777" w:rsidR="00DC001E" w:rsidRPr="00DC001E" w:rsidRDefault="00DC001E" w:rsidP="00DC001E">
      <w:pPr>
        <w:pStyle w:val="NormalWeb"/>
        <w:shd w:val="clear" w:color="auto" w:fill="FFFFFF"/>
        <w:spacing w:before="120" w:beforeAutospacing="0" w:after="0" w:afterAutospacing="0"/>
        <w:rPr>
          <w:rFonts w:ascii="Arial" w:hAnsi="Arial" w:cs="Arial"/>
          <w:sz w:val="22"/>
          <w:szCs w:val="22"/>
        </w:rPr>
      </w:pPr>
      <w:r w:rsidRPr="00DC001E">
        <w:rPr>
          <w:rFonts w:ascii="Arial" w:hAnsi="Arial" w:cs="Arial"/>
          <w:sz w:val="22"/>
          <w:szCs w:val="22"/>
        </w:rPr>
        <w:t>Es el principal centro económico, de recursos culturales y financieros de Ecuador.</w:t>
      </w:r>
      <w:hyperlink r:id="rId28" w:anchor="cite_note-7" w:history="1">
        <w:r w:rsidRPr="00DC001E">
          <w:rPr>
            <w:rStyle w:val="Hipervnculo"/>
            <w:rFonts w:ascii="Arial" w:hAnsi="Arial" w:cs="Arial"/>
            <w:color w:val="auto"/>
            <w:sz w:val="22"/>
            <w:szCs w:val="22"/>
            <w:vertAlign w:val="superscript"/>
          </w:rPr>
          <w:t>7</w:t>
        </w:r>
      </w:hyperlink>
      <w:r w:rsidRPr="00DC001E">
        <w:rPr>
          <w:rFonts w:ascii="Arial" w:hAnsi="Arial" w:cs="Arial"/>
          <w:sz w:val="22"/>
          <w:szCs w:val="22"/>
        </w:rPr>
        <w:t>​ Guayaquil se destaca entre las </w:t>
      </w:r>
      <w:hyperlink r:id="rId29" w:tooltip="Anexo:Ciudades de Ecuador" w:history="1">
        <w:r w:rsidRPr="00DC001E">
          <w:rPr>
            <w:rStyle w:val="Hipervnculo"/>
            <w:rFonts w:ascii="Arial" w:hAnsi="Arial" w:cs="Arial"/>
            <w:color w:val="auto"/>
            <w:sz w:val="22"/>
            <w:szCs w:val="22"/>
          </w:rPr>
          <w:t>ciudades ecuatorianas</w:t>
        </w:r>
      </w:hyperlink>
      <w:r w:rsidRPr="00DC001E">
        <w:rPr>
          <w:rFonts w:ascii="Arial" w:hAnsi="Arial" w:cs="Arial"/>
          <w:sz w:val="22"/>
          <w:szCs w:val="22"/>
        </w:rPr>
        <w:t> por su elevado uso de tránsito masivo, y por su densidad total y la diversidad de su población. El puerto de la ciudad es uno de los más importantes de la costa del Pacífico oriental. El 70 % de las exportaciones privadas del país sale por sus instalaciones, ingresando el 83 % de las importaciones.</w:t>
      </w:r>
    </w:p>
    <w:p w14:paraId="54B75FB5" w14:textId="77777777" w:rsidR="00B925A4" w:rsidRPr="00DC001E" w:rsidRDefault="00B925A4"/>
    <w:p w14:paraId="67759A91" w14:textId="77777777" w:rsidR="00DC001E" w:rsidRPr="00DC001E" w:rsidRDefault="00DC001E"/>
    <w:p w14:paraId="18563C97" w14:textId="77777777" w:rsidR="00E63352" w:rsidRPr="00DC001E" w:rsidRDefault="00E63352"/>
    <w:sectPr w:rsidR="00E63352" w:rsidRPr="00DC001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072613"/>
    <w:rsid w:val="000D4181"/>
    <w:rsid w:val="000F322E"/>
    <w:rsid w:val="00151602"/>
    <w:rsid w:val="00153C16"/>
    <w:rsid w:val="001976CC"/>
    <w:rsid w:val="001D6171"/>
    <w:rsid w:val="002402C2"/>
    <w:rsid w:val="00295B8E"/>
    <w:rsid w:val="002D6A08"/>
    <w:rsid w:val="0037207A"/>
    <w:rsid w:val="003C768C"/>
    <w:rsid w:val="003F23C2"/>
    <w:rsid w:val="00445E1D"/>
    <w:rsid w:val="004701B1"/>
    <w:rsid w:val="00496C10"/>
    <w:rsid w:val="004A7BA4"/>
    <w:rsid w:val="004E2E2F"/>
    <w:rsid w:val="0051231D"/>
    <w:rsid w:val="005249A0"/>
    <w:rsid w:val="005A6B4C"/>
    <w:rsid w:val="005A7D38"/>
    <w:rsid w:val="005F1BEE"/>
    <w:rsid w:val="00633074"/>
    <w:rsid w:val="006347A6"/>
    <w:rsid w:val="00653105"/>
    <w:rsid w:val="006775BB"/>
    <w:rsid w:val="006A3E67"/>
    <w:rsid w:val="006D2E97"/>
    <w:rsid w:val="0070723B"/>
    <w:rsid w:val="00707D80"/>
    <w:rsid w:val="007A676D"/>
    <w:rsid w:val="007B6836"/>
    <w:rsid w:val="00875229"/>
    <w:rsid w:val="008A62AC"/>
    <w:rsid w:val="008D60F8"/>
    <w:rsid w:val="00981FAF"/>
    <w:rsid w:val="009A61AE"/>
    <w:rsid w:val="009D0F81"/>
    <w:rsid w:val="009D0FDE"/>
    <w:rsid w:val="009F51D3"/>
    <w:rsid w:val="00A027C5"/>
    <w:rsid w:val="00A12F9E"/>
    <w:rsid w:val="00A33593"/>
    <w:rsid w:val="00A82B27"/>
    <w:rsid w:val="00AC7623"/>
    <w:rsid w:val="00AF2BE4"/>
    <w:rsid w:val="00B51861"/>
    <w:rsid w:val="00B72204"/>
    <w:rsid w:val="00B925A4"/>
    <w:rsid w:val="00B978FF"/>
    <w:rsid w:val="00BC0D4B"/>
    <w:rsid w:val="00C02C8E"/>
    <w:rsid w:val="00C04C0D"/>
    <w:rsid w:val="00C06BF5"/>
    <w:rsid w:val="00C17FC0"/>
    <w:rsid w:val="00C941B6"/>
    <w:rsid w:val="00CA1EB7"/>
    <w:rsid w:val="00CB231F"/>
    <w:rsid w:val="00CB435F"/>
    <w:rsid w:val="00DA4093"/>
    <w:rsid w:val="00DC001E"/>
    <w:rsid w:val="00E63352"/>
    <w:rsid w:val="00E93E92"/>
    <w:rsid w:val="00EE6541"/>
    <w:rsid w:val="00F23C35"/>
    <w:rsid w:val="00F35069"/>
    <w:rsid w:val="00F521FF"/>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755101">
      <w:bodyDiv w:val="1"/>
      <w:marLeft w:val="0"/>
      <w:marRight w:val="0"/>
      <w:marTop w:val="0"/>
      <w:marBottom w:val="0"/>
      <w:divBdr>
        <w:top w:val="none" w:sz="0" w:space="0" w:color="auto"/>
        <w:left w:val="none" w:sz="0" w:space="0" w:color="auto"/>
        <w:bottom w:val="none" w:sz="0" w:space="0" w:color="auto"/>
        <w:right w:val="none" w:sz="0" w:space="0" w:color="auto"/>
      </w:divBdr>
    </w:div>
    <w:div w:id="128089656">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411583020">
      <w:bodyDiv w:val="1"/>
      <w:marLeft w:val="0"/>
      <w:marRight w:val="0"/>
      <w:marTop w:val="0"/>
      <w:marBottom w:val="0"/>
      <w:divBdr>
        <w:top w:val="none" w:sz="0" w:space="0" w:color="auto"/>
        <w:left w:val="none" w:sz="0" w:space="0" w:color="auto"/>
        <w:bottom w:val="none" w:sz="0" w:space="0" w:color="auto"/>
        <w:right w:val="none" w:sz="0" w:space="0" w:color="auto"/>
      </w:divBdr>
    </w:div>
    <w:div w:id="46754931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733819160">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245412631">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531602109">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Cabecera_cantonal" TargetMode="External"/><Relationship Id="rId13" Type="http://schemas.openxmlformats.org/officeDocument/2006/relationships/hyperlink" Target="https://es.wikipedia.org/wiki/Estero_Salado" TargetMode="External"/><Relationship Id="rId18" Type="http://schemas.openxmlformats.org/officeDocument/2006/relationships/hyperlink" Target="https://es.wikipedia.org/wiki/Conurbaci%C3%B3n_de_Guayaquil" TargetMode="External"/><Relationship Id="rId26" Type="http://schemas.openxmlformats.org/officeDocument/2006/relationships/hyperlink" Target="https://es.wikipedia.org/wiki/Provincia_Libre_de_Guayaquil" TargetMode="External"/><Relationship Id="rId3" Type="http://schemas.openxmlformats.org/officeDocument/2006/relationships/webSettings" Target="webSettings.xml"/><Relationship Id="rId21" Type="http://schemas.openxmlformats.org/officeDocument/2006/relationships/hyperlink" Target="https://es.wikipedia.org/wiki/Puerto" TargetMode="External"/><Relationship Id="rId7" Type="http://schemas.openxmlformats.org/officeDocument/2006/relationships/hyperlink" Target="https://es.wikipedia.org/wiki/Provincia_del_Guayas" TargetMode="External"/><Relationship Id="rId12" Type="http://schemas.openxmlformats.org/officeDocument/2006/relationships/hyperlink" Target="https://es.wikipedia.org/wiki/Oc%C3%A9ano_Pac%C3%ADfico" TargetMode="External"/><Relationship Id="rId17" Type="http://schemas.openxmlformats.org/officeDocument/2006/relationships/hyperlink" Target="https://es.wikipedia.org/wiki/Guayaquil" TargetMode="External"/><Relationship Id="rId25" Type="http://schemas.openxmlformats.org/officeDocument/2006/relationships/hyperlink" Target="https://es.wikipedia.org/wiki/Independencia_de_Guayaquil" TargetMode="External"/><Relationship Id="rId2" Type="http://schemas.openxmlformats.org/officeDocument/2006/relationships/settings" Target="settings.xml"/><Relationship Id="rId16" Type="http://schemas.openxmlformats.org/officeDocument/2006/relationships/hyperlink" Target="https://es.wikipedia.org/wiki/Comunidad_Andina" TargetMode="External"/><Relationship Id="rId20" Type="http://schemas.openxmlformats.org/officeDocument/2006/relationships/hyperlink" Target="https://es.wikipedia.org/wiki/Astillero" TargetMode="External"/><Relationship Id="rId29" Type="http://schemas.openxmlformats.org/officeDocument/2006/relationships/hyperlink" Target="https://es.wikipedia.org/wiki/Anexo:Ciudades_de_Ecuador" TargetMode="External"/><Relationship Id="rId1" Type="http://schemas.openxmlformats.org/officeDocument/2006/relationships/styles" Target="styles.xml"/><Relationship Id="rId6" Type="http://schemas.openxmlformats.org/officeDocument/2006/relationships/hyperlink" Target="https://es.wikipedia.org/wiki/Ecuador" TargetMode="External"/><Relationship Id="rId11" Type="http://schemas.openxmlformats.org/officeDocument/2006/relationships/hyperlink" Target="https://es.wikipedia.org/wiki/R%C3%ADo_Guayas" TargetMode="External"/><Relationship Id="rId24" Type="http://schemas.openxmlformats.org/officeDocument/2006/relationships/hyperlink" Target="https://es.wikipedia.org/wiki/Guayaquil" TargetMode="External"/><Relationship Id="rId5" Type="http://schemas.openxmlformats.org/officeDocument/2006/relationships/hyperlink" Target="https://es.wikipedia.org/wiki/Ciudad" TargetMode="External"/><Relationship Id="rId15" Type="http://schemas.openxmlformats.org/officeDocument/2006/relationships/hyperlink" Target="https://es.wikipedia.org/wiki/Parroquia_(civil)" TargetMode="External"/><Relationship Id="rId23" Type="http://schemas.openxmlformats.org/officeDocument/2006/relationships/hyperlink" Target="https://es.wikipedia.org/wiki/Imperio_espa%C3%B1ol" TargetMode="External"/><Relationship Id="rId28" Type="http://schemas.openxmlformats.org/officeDocument/2006/relationships/hyperlink" Target="https://es.wikipedia.org/wiki/Guayaquil" TargetMode="External"/><Relationship Id="rId10" Type="http://schemas.openxmlformats.org/officeDocument/2006/relationships/hyperlink" Target="https://es.wikipedia.org/wiki/Regi%C3%B3n_Litoral_del_Ecuador" TargetMode="External"/><Relationship Id="rId19" Type="http://schemas.openxmlformats.org/officeDocument/2006/relationships/hyperlink" Target="https://es.wikipedia.org/wiki/Quito" TargetMode="External"/><Relationship Id="rId31" Type="http://schemas.openxmlformats.org/officeDocument/2006/relationships/theme" Target="theme/theme1.xml"/><Relationship Id="rId4" Type="http://schemas.openxmlformats.org/officeDocument/2006/relationships/hyperlink" Target="https://es.wikipedia.org/wiki/Guayaquil" TargetMode="External"/><Relationship Id="rId9" Type="http://schemas.openxmlformats.org/officeDocument/2006/relationships/hyperlink" Target="https://es.wikipedia.org/wiki/Cant%C3%B3n_Guayaquil" TargetMode="External"/><Relationship Id="rId14" Type="http://schemas.openxmlformats.org/officeDocument/2006/relationships/hyperlink" Target="https://es.wikipedia.org/wiki/Cordillera_Chong%C3%B3n_Colonche" TargetMode="External"/><Relationship Id="rId22" Type="http://schemas.openxmlformats.org/officeDocument/2006/relationships/hyperlink" Target="https://es.wikipedia.org/wiki/Comercio" TargetMode="External"/><Relationship Id="rId27" Type="http://schemas.openxmlformats.org/officeDocument/2006/relationships/hyperlink" Target="https://es.wikipedia.org/wiki/Gran_Colombi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705</Words>
  <Characters>3883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36</cp:revision>
  <dcterms:created xsi:type="dcterms:W3CDTF">2024-03-27T07:10:00Z</dcterms:created>
  <dcterms:modified xsi:type="dcterms:W3CDTF">2024-06-07T06:31:00Z</dcterms:modified>
</cp:coreProperties>
</file>