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B38AE4" w14:textId="27F6882D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ETAPA </w:t>
      </w:r>
      <w:r w:rsidR="00FA1C9E">
        <w:rPr>
          <w:rFonts w:ascii="Arial" w:hAnsi="Arial" w:cs="Arial"/>
          <w:b/>
          <w:bCs/>
          <w:color w:val="202122"/>
          <w:sz w:val="21"/>
          <w:szCs w:val="21"/>
        </w:rPr>
        <w:t>53</w:t>
      </w:r>
    </w:p>
    <w:p w14:paraId="178CD331" w14:textId="77777777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</w:p>
    <w:p w14:paraId="70B3A21B" w14:textId="4683F7E8" w:rsidR="008A62AC" w:rsidRDefault="005A7D38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CA1EB7">
        <w:rPr>
          <w:rFonts w:ascii="Arial" w:hAnsi="Arial" w:cs="Arial"/>
          <w:b/>
          <w:bCs/>
          <w:color w:val="202122"/>
          <w:sz w:val="21"/>
          <w:szCs w:val="21"/>
        </w:rPr>
        <w:t xml:space="preserve">ORIGEN: </w:t>
      </w:r>
      <w:r w:rsidR="00FA1C9E">
        <w:rPr>
          <w:rFonts w:ascii="Arial" w:hAnsi="Arial" w:cs="Arial"/>
          <w:b/>
          <w:bCs/>
          <w:color w:val="202122"/>
          <w:sz w:val="21"/>
          <w:szCs w:val="21"/>
        </w:rPr>
        <w:t>PIURA</w:t>
      </w:r>
      <w:r w:rsidR="00072613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072613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072613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521FF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521FF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>ICAO:</w:t>
      </w:r>
      <w:r w:rsidR="00FA1C9E">
        <w:rPr>
          <w:rFonts w:ascii="Arial" w:hAnsi="Arial" w:cs="Arial"/>
          <w:b/>
          <w:bCs/>
          <w:color w:val="202122"/>
          <w:sz w:val="21"/>
          <w:szCs w:val="21"/>
        </w:rPr>
        <w:t xml:space="preserve"> SPUR</w:t>
      </w:r>
      <w:r w:rsidR="0037207A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</w:p>
    <w:p w14:paraId="2956260F" w14:textId="424D9C3B" w:rsidR="008A62AC" w:rsidRPr="00151602" w:rsidRDefault="005A7D38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CA1EB7">
        <w:rPr>
          <w:rFonts w:ascii="Arial" w:hAnsi="Arial" w:cs="Arial"/>
          <w:b/>
          <w:bCs/>
          <w:color w:val="202122"/>
          <w:sz w:val="21"/>
          <w:szCs w:val="21"/>
        </w:rPr>
        <w:t>DESTINO:</w:t>
      </w:r>
      <w:r w:rsidR="00FA1C9E">
        <w:rPr>
          <w:rFonts w:ascii="Arial" w:hAnsi="Arial" w:cs="Arial"/>
          <w:b/>
          <w:bCs/>
          <w:color w:val="202122"/>
          <w:sz w:val="21"/>
          <w:szCs w:val="21"/>
        </w:rPr>
        <w:t xml:space="preserve"> TRUJILLO</w:t>
      </w:r>
      <w:r w:rsidR="00072613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A12F9E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35069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 w:rsidRPr="00151602">
        <w:rPr>
          <w:rFonts w:ascii="Arial" w:hAnsi="Arial" w:cs="Arial"/>
          <w:b/>
          <w:bCs/>
          <w:color w:val="202122"/>
          <w:sz w:val="21"/>
          <w:szCs w:val="21"/>
        </w:rPr>
        <w:t>ICAO:</w:t>
      </w:r>
      <w:r w:rsidR="0037207A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FA1C9E">
        <w:rPr>
          <w:rFonts w:ascii="Arial" w:hAnsi="Arial" w:cs="Arial"/>
          <w:b/>
          <w:bCs/>
          <w:color w:val="202122"/>
          <w:sz w:val="21"/>
          <w:szCs w:val="21"/>
        </w:rPr>
        <w:t>SPRU</w:t>
      </w:r>
    </w:p>
    <w:p w14:paraId="65BF11DF" w14:textId="61FCF344" w:rsidR="005A7D38" w:rsidRPr="00E63352" w:rsidRDefault="008A62AC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E63352">
        <w:rPr>
          <w:rFonts w:ascii="Arial" w:hAnsi="Arial" w:cs="Arial"/>
          <w:b/>
          <w:bCs/>
          <w:color w:val="202122"/>
          <w:sz w:val="21"/>
          <w:szCs w:val="21"/>
        </w:rPr>
        <w:t>ALTERNATIVO:</w:t>
      </w:r>
      <w:r w:rsidR="005A6B4C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FA1C9E">
        <w:rPr>
          <w:rFonts w:ascii="Arial" w:hAnsi="Arial" w:cs="Arial"/>
          <w:b/>
          <w:bCs/>
          <w:color w:val="202122"/>
          <w:sz w:val="21"/>
          <w:szCs w:val="21"/>
        </w:rPr>
        <w:t>CHIMBOTE</w:t>
      </w:r>
      <w:r w:rsidR="00072613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0D4181" w:rsidRPr="00E63352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0D4181" w:rsidRPr="00E63352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Pr="00E63352">
        <w:rPr>
          <w:rFonts w:ascii="Arial" w:hAnsi="Arial" w:cs="Arial"/>
          <w:b/>
          <w:bCs/>
          <w:color w:val="202122"/>
          <w:sz w:val="21"/>
          <w:szCs w:val="21"/>
        </w:rPr>
        <w:tab/>
        <w:t>ICAO:</w:t>
      </w:r>
      <w:r w:rsidR="00B978FF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FA1C9E">
        <w:rPr>
          <w:rFonts w:ascii="Arial" w:hAnsi="Arial" w:cs="Arial"/>
          <w:b/>
          <w:bCs/>
          <w:color w:val="202122"/>
          <w:sz w:val="21"/>
          <w:szCs w:val="21"/>
        </w:rPr>
        <w:t>SPEO</w:t>
      </w:r>
    </w:p>
    <w:p w14:paraId="7245880C" w14:textId="6ACB06DA" w:rsidR="008A62AC" w:rsidRPr="00E63352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E63352">
        <w:rPr>
          <w:rFonts w:ascii="Arial" w:hAnsi="Arial" w:cs="Arial"/>
          <w:b/>
          <w:bCs/>
          <w:color w:val="202122"/>
          <w:sz w:val="21"/>
          <w:szCs w:val="21"/>
        </w:rPr>
        <w:t>MILLAS</w:t>
      </w:r>
      <w:r w:rsidR="009F51D3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875229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proofErr w:type="gramStart"/>
      <w:r w:rsidR="00FA1C9E">
        <w:rPr>
          <w:rFonts w:ascii="Arial" w:hAnsi="Arial" w:cs="Arial"/>
          <w:b/>
          <w:bCs/>
          <w:color w:val="202122"/>
          <w:sz w:val="21"/>
          <w:szCs w:val="21"/>
        </w:rPr>
        <w:t>210</w:t>
      </w:r>
      <w:r w:rsidR="0037207A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AF2BE4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Pr="00E63352">
        <w:rPr>
          <w:rFonts w:ascii="Arial" w:hAnsi="Arial" w:cs="Arial"/>
          <w:b/>
          <w:bCs/>
          <w:color w:val="202122"/>
          <w:sz w:val="21"/>
          <w:szCs w:val="21"/>
        </w:rPr>
        <w:t>Nm</w:t>
      </w:r>
      <w:proofErr w:type="gramEnd"/>
    </w:p>
    <w:p w14:paraId="7E73FE06" w14:textId="5B480C54" w:rsidR="005A7D38" w:rsidRPr="00151602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151602">
        <w:rPr>
          <w:rFonts w:ascii="Arial" w:hAnsi="Arial" w:cs="Arial"/>
          <w:b/>
          <w:bCs/>
          <w:color w:val="202122"/>
          <w:sz w:val="21"/>
          <w:szCs w:val="21"/>
        </w:rPr>
        <w:t>ALTITUD</w:t>
      </w:r>
      <w:r w:rsidR="00F91705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295B8E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AF2BE4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FA1C9E">
        <w:rPr>
          <w:rFonts w:ascii="Arial" w:hAnsi="Arial" w:cs="Arial"/>
          <w:b/>
          <w:bCs/>
          <w:color w:val="202122"/>
          <w:sz w:val="21"/>
          <w:szCs w:val="21"/>
        </w:rPr>
        <w:t>10000</w:t>
      </w:r>
      <w:r w:rsidR="00AF2BE4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E93E92" w:rsidRPr="00151602">
        <w:rPr>
          <w:rFonts w:ascii="Arial" w:hAnsi="Arial" w:cs="Arial"/>
          <w:b/>
          <w:bCs/>
          <w:color w:val="202122"/>
          <w:sz w:val="21"/>
          <w:szCs w:val="21"/>
        </w:rPr>
        <w:t>Ft</w:t>
      </w:r>
    </w:p>
    <w:p w14:paraId="54B75FB5" w14:textId="77777777" w:rsidR="00B925A4" w:rsidRDefault="00B925A4"/>
    <w:p w14:paraId="454BB162" w14:textId="77777777" w:rsidR="00FA1C9E" w:rsidRPr="00FA1C9E" w:rsidRDefault="00FA1C9E" w:rsidP="00FA1C9E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sz w:val="22"/>
          <w:szCs w:val="22"/>
        </w:rPr>
      </w:pPr>
      <w:r w:rsidRPr="00FA1C9E">
        <w:rPr>
          <w:rFonts w:ascii="Arial" w:hAnsi="Arial" w:cs="Arial"/>
          <w:b/>
          <w:bCs/>
          <w:sz w:val="22"/>
          <w:szCs w:val="22"/>
        </w:rPr>
        <w:t>Piura</w:t>
      </w:r>
      <w:r w:rsidRPr="00FA1C9E">
        <w:rPr>
          <w:rFonts w:ascii="Arial" w:hAnsi="Arial" w:cs="Arial"/>
          <w:sz w:val="22"/>
          <w:szCs w:val="22"/>
        </w:rPr>
        <w:t> es una ciudad </w:t>
      </w:r>
      <w:hyperlink r:id="rId4" w:tooltip="Perú" w:history="1">
        <w:r w:rsidRPr="00FA1C9E">
          <w:rPr>
            <w:rStyle w:val="Hipervnculo"/>
            <w:rFonts w:ascii="Arial" w:hAnsi="Arial" w:cs="Arial"/>
            <w:color w:val="auto"/>
            <w:sz w:val="22"/>
            <w:szCs w:val="22"/>
          </w:rPr>
          <w:t>peruana</w:t>
        </w:r>
      </w:hyperlink>
      <w:r w:rsidRPr="00FA1C9E">
        <w:rPr>
          <w:rFonts w:ascii="Arial" w:hAnsi="Arial" w:cs="Arial"/>
          <w:sz w:val="22"/>
          <w:szCs w:val="22"/>
        </w:rPr>
        <w:t>, capital de la </w:t>
      </w:r>
      <w:hyperlink r:id="rId5" w:tooltip="Provincia de Piura" w:history="1">
        <w:r w:rsidRPr="00FA1C9E">
          <w:rPr>
            <w:rStyle w:val="Hipervnculo"/>
            <w:rFonts w:ascii="Arial" w:hAnsi="Arial" w:cs="Arial"/>
            <w:color w:val="auto"/>
            <w:sz w:val="22"/>
            <w:szCs w:val="22"/>
          </w:rPr>
          <w:t>provincia</w:t>
        </w:r>
      </w:hyperlink>
      <w:r w:rsidRPr="00FA1C9E">
        <w:rPr>
          <w:rFonts w:ascii="Arial" w:hAnsi="Arial" w:cs="Arial"/>
          <w:sz w:val="22"/>
          <w:szCs w:val="22"/>
        </w:rPr>
        <w:t> y del </w:t>
      </w:r>
      <w:hyperlink r:id="rId6" w:tooltip="Departamento de Piura" w:history="1">
        <w:r w:rsidRPr="00FA1C9E">
          <w:rPr>
            <w:rStyle w:val="Hipervnculo"/>
            <w:rFonts w:ascii="Arial" w:hAnsi="Arial" w:cs="Arial"/>
            <w:color w:val="auto"/>
            <w:sz w:val="22"/>
            <w:szCs w:val="22"/>
          </w:rPr>
          <w:t>departamento</w:t>
        </w:r>
      </w:hyperlink>
      <w:r w:rsidRPr="00FA1C9E">
        <w:rPr>
          <w:rFonts w:ascii="Arial" w:hAnsi="Arial" w:cs="Arial"/>
          <w:sz w:val="22"/>
          <w:szCs w:val="22"/>
        </w:rPr>
        <w:t> homónimos. Es la quinta ciudad más poblada del Perú, según el censo de </w:t>
      </w:r>
      <w:hyperlink r:id="rId7" w:tooltip="INEI" w:history="1">
        <w:r w:rsidRPr="00FA1C9E">
          <w:rPr>
            <w:rStyle w:val="Hipervnculo"/>
            <w:rFonts w:ascii="Arial" w:hAnsi="Arial" w:cs="Arial"/>
            <w:color w:val="auto"/>
            <w:sz w:val="22"/>
            <w:szCs w:val="22"/>
          </w:rPr>
          <w:t>INEI</w:t>
        </w:r>
      </w:hyperlink>
      <w:r w:rsidRPr="00FA1C9E">
        <w:rPr>
          <w:rFonts w:ascii="Arial" w:hAnsi="Arial" w:cs="Arial"/>
          <w:sz w:val="22"/>
          <w:szCs w:val="22"/>
        </w:rPr>
        <w:t> de 2020,</w:t>
      </w:r>
      <w:hyperlink r:id="rId8" w:anchor="cite_note-:0-3" w:history="1">
        <w:r w:rsidRPr="00FA1C9E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3</w:t>
        </w:r>
      </w:hyperlink>
      <w:r w:rsidRPr="00FA1C9E">
        <w:rPr>
          <w:rFonts w:ascii="Arial" w:hAnsi="Arial" w:cs="Arial"/>
          <w:sz w:val="22"/>
          <w:szCs w:val="22"/>
        </w:rPr>
        <w:t>​ albergando una población de 630 244 habitantes y se extiende sobre una superficie de aproximadamente 621.2 km², que abarca los distritos de </w:t>
      </w:r>
      <w:hyperlink r:id="rId9" w:tooltip="Distrito de Piura" w:history="1">
        <w:r w:rsidRPr="00FA1C9E">
          <w:rPr>
            <w:rStyle w:val="Hipervnculo"/>
            <w:rFonts w:ascii="Arial" w:hAnsi="Arial" w:cs="Arial"/>
            <w:color w:val="auto"/>
            <w:sz w:val="22"/>
            <w:szCs w:val="22"/>
          </w:rPr>
          <w:t>Piura</w:t>
        </w:r>
      </w:hyperlink>
      <w:r w:rsidRPr="00FA1C9E">
        <w:rPr>
          <w:rFonts w:ascii="Arial" w:hAnsi="Arial" w:cs="Arial"/>
          <w:sz w:val="22"/>
          <w:szCs w:val="22"/>
        </w:rPr>
        <w:t>, </w:t>
      </w:r>
      <w:hyperlink r:id="rId10" w:tooltip="Distrito de Castilla" w:history="1">
        <w:r w:rsidRPr="00FA1C9E">
          <w:rPr>
            <w:rStyle w:val="Hipervnculo"/>
            <w:rFonts w:ascii="Arial" w:hAnsi="Arial" w:cs="Arial"/>
            <w:color w:val="auto"/>
            <w:sz w:val="22"/>
            <w:szCs w:val="22"/>
          </w:rPr>
          <w:t>Castilla</w:t>
        </w:r>
      </w:hyperlink>
      <w:r w:rsidRPr="00FA1C9E">
        <w:rPr>
          <w:rFonts w:ascii="Arial" w:hAnsi="Arial" w:cs="Arial"/>
          <w:sz w:val="22"/>
          <w:szCs w:val="22"/>
        </w:rPr>
        <w:t> y </w:t>
      </w:r>
      <w:hyperlink r:id="rId11" w:tooltip="Distrito de Veintiséis de Octubre" w:history="1">
        <w:r w:rsidRPr="00FA1C9E">
          <w:rPr>
            <w:rStyle w:val="Hipervnculo"/>
            <w:rFonts w:ascii="Arial" w:hAnsi="Arial" w:cs="Arial"/>
            <w:color w:val="auto"/>
            <w:sz w:val="22"/>
            <w:szCs w:val="22"/>
          </w:rPr>
          <w:t>Veintiséis de Octubre</w:t>
        </w:r>
      </w:hyperlink>
      <w:r w:rsidRPr="00FA1C9E">
        <w:rPr>
          <w:rFonts w:ascii="Arial" w:hAnsi="Arial" w:cs="Arial"/>
          <w:sz w:val="22"/>
          <w:szCs w:val="22"/>
        </w:rPr>
        <w:t>.</w:t>
      </w:r>
    </w:p>
    <w:p w14:paraId="03E0D159" w14:textId="77777777" w:rsidR="00FA1C9E" w:rsidRPr="00FA1C9E" w:rsidRDefault="00FA1C9E" w:rsidP="00FA1C9E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sz w:val="22"/>
          <w:szCs w:val="22"/>
        </w:rPr>
      </w:pPr>
      <w:r w:rsidRPr="00FA1C9E">
        <w:rPr>
          <w:rFonts w:ascii="Arial" w:hAnsi="Arial" w:cs="Arial"/>
          <w:sz w:val="22"/>
          <w:szCs w:val="22"/>
        </w:rPr>
        <w:t>Está ubicada en la región central oriental del departamento, en el valle del </w:t>
      </w:r>
      <w:hyperlink r:id="rId12" w:tooltip="Río Piura" w:history="1">
        <w:r w:rsidRPr="00FA1C9E">
          <w:rPr>
            <w:rStyle w:val="Hipervnculo"/>
            <w:rFonts w:ascii="Arial" w:hAnsi="Arial" w:cs="Arial"/>
            <w:color w:val="auto"/>
            <w:sz w:val="22"/>
            <w:szCs w:val="22"/>
          </w:rPr>
          <w:t>río Piura</w:t>
        </w:r>
      </w:hyperlink>
      <w:r w:rsidRPr="00FA1C9E">
        <w:rPr>
          <w:rFonts w:ascii="Arial" w:hAnsi="Arial" w:cs="Arial"/>
          <w:sz w:val="22"/>
          <w:szCs w:val="22"/>
        </w:rPr>
        <w:t>, al norte del </w:t>
      </w:r>
      <w:hyperlink r:id="rId13" w:tooltip="Desierto de Sechura" w:history="1">
        <w:r w:rsidRPr="00FA1C9E">
          <w:rPr>
            <w:rStyle w:val="Hipervnculo"/>
            <w:rFonts w:ascii="Arial" w:hAnsi="Arial" w:cs="Arial"/>
            <w:color w:val="auto"/>
            <w:sz w:val="22"/>
            <w:szCs w:val="22"/>
          </w:rPr>
          <w:t>desierto de Sechura</w:t>
        </w:r>
      </w:hyperlink>
      <w:r w:rsidRPr="00FA1C9E">
        <w:rPr>
          <w:rFonts w:ascii="Arial" w:hAnsi="Arial" w:cs="Arial"/>
          <w:sz w:val="22"/>
          <w:szCs w:val="22"/>
        </w:rPr>
        <w:t>, a 981 km al norte de </w:t>
      </w:r>
      <w:hyperlink r:id="rId14" w:tooltip="Lima" w:history="1">
        <w:r w:rsidRPr="00FA1C9E">
          <w:rPr>
            <w:rStyle w:val="Hipervnculo"/>
            <w:rFonts w:ascii="Arial" w:hAnsi="Arial" w:cs="Arial"/>
            <w:color w:val="auto"/>
            <w:sz w:val="22"/>
            <w:szCs w:val="22"/>
          </w:rPr>
          <w:t>Lima</w:t>
        </w:r>
      </w:hyperlink>
      <w:r w:rsidRPr="00FA1C9E">
        <w:rPr>
          <w:rFonts w:ascii="Arial" w:hAnsi="Arial" w:cs="Arial"/>
          <w:sz w:val="22"/>
          <w:szCs w:val="22"/>
        </w:rPr>
        <w:t> y próxima a la frontera con </w:t>
      </w:r>
      <w:hyperlink r:id="rId15" w:tooltip="Ecuador" w:history="1">
        <w:r w:rsidRPr="00FA1C9E">
          <w:rPr>
            <w:rStyle w:val="Hipervnculo"/>
            <w:rFonts w:ascii="Arial" w:hAnsi="Arial" w:cs="Arial"/>
            <w:color w:val="auto"/>
            <w:sz w:val="22"/>
            <w:szCs w:val="22"/>
          </w:rPr>
          <w:t>Ecuador</w:t>
        </w:r>
      </w:hyperlink>
      <w:r w:rsidRPr="00FA1C9E">
        <w:rPr>
          <w:rFonts w:ascii="Arial" w:hAnsi="Arial" w:cs="Arial"/>
          <w:sz w:val="22"/>
          <w:szCs w:val="22"/>
        </w:rPr>
        <w:t>.</w:t>
      </w:r>
    </w:p>
    <w:p w14:paraId="62CC0784" w14:textId="77777777" w:rsidR="00FA1C9E" w:rsidRPr="00FA1C9E" w:rsidRDefault="00FA1C9E" w:rsidP="00FA1C9E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sz w:val="22"/>
          <w:szCs w:val="22"/>
        </w:rPr>
      </w:pPr>
      <w:r w:rsidRPr="00FA1C9E">
        <w:rPr>
          <w:rFonts w:ascii="Arial" w:hAnsi="Arial" w:cs="Arial"/>
          <w:sz w:val="22"/>
          <w:szCs w:val="22"/>
        </w:rPr>
        <w:t>La ciudad es el núcleo principal del </w:t>
      </w:r>
      <w:hyperlink r:id="rId16" w:tooltip="Área metropolitana" w:history="1">
        <w:r w:rsidRPr="00FA1C9E">
          <w:rPr>
            <w:rStyle w:val="Hipervnculo"/>
            <w:rFonts w:ascii="Arial" w:hAnsi="Arial" w:cs="Arial"/>
            <w:color w:val="auto"/>
            <w:sz w:val="22"/>
            <w:szCs w:val="22"/>
          </w:rPr>
          <w:t>área metropolitana</w:t>
        </w:r>
      </w:hyperlink>
      <w:r w:rsidRPr="00FA1C9E">
        <w:rPr>
          <w:rFonts w:ascii="Arial" w:hAnsi="Arial" w:cs="Arial"/>
          <w:sz w:val="22"/>
          <w:szCs w:val="22"/>
        </w:rPr>
        <w:t> conocida como </w:t>
      </w:r>
      <w:hyperlink r:id="rId17" w:tooltip="Piura Metropolitana" w:history="1">
        <w:r w:rsidRPr="00FA1C9E">
          <w:rPr>
            <w:rStyle w:val="Hipervnculo"/>
            <w:rFonts w:ascii="Arial" w:hAnsi="Arial" w:cs="Arial"/>
            <w:color w:val="auto"/>
            <w:sz w:val="22"/>
            <w:szCs w:val="22"/>
          </w:rPr>
          <w:t>Piura Metropolitana</w:t>
        </w:r>
      </w:hyperlink>
      <w:r w:rsidRPr="00FA1C9E">
        <w:rPr>
          <w:rFonts w:ascii="Arial" w:hAnsi="Arial" w:cs="Arial"/>
          <w:sz w:val="22"/>
          <w:szCs w:val="22"/>
        </w:rPr>
        <w:t>, que según datos del INEI, estima una población total de 630 244 habitantes en el 2020.</w:t>
      </w:r>
      <w:hyperlink r:id="rId18" w:anchor="cite_note-4" w:history="1">
        <w:r w:rsidRPr="00FA1C9E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4</w:t>
        </w:r>
      </w:hyperlink>
      <w:r w:rsidRPr="00FA1C9E">
        <w:rPr>
          <w:rFonts w:ascii="Arial" w:hAnsi="Arial" w:cs="Arial"/>
          <w:sz w:val="22"/>
          <w:szCs w:val="22"/>
        </w:rPr>
        <w:t>​</w:t>
      </w:r>
    </w:p>
    <w:p w14:paraId="48493808" w14:textId="77777777" w:rsidR="00FA1C9E" w:rsidRPr="00FA1C9E" w:rsidRDefault="00FA1C9E" w:rsidP="00FA1C9E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sz w:val="22"/>
          <w:szCs w:val="22"/>
        </w:rPr>
      </w:pPr>
      <w:r w:rsidRPr="00FA1C9E">
        <w:rPr>
          <w:rFonts w:ascii="Arial" w:hAnsi="Arial" w:cs="Arial"/>
          <w:sz w:val="22"/>
          <w:szCs w:val="22"/>
        </w:rPr>
        <w:t>Fue fundada por el </w:t>
      </w:r>
      <w:hyperlink r:id="rId19" w:tooltip="Conquistadores españoles" w:history="1">
        <w:r w:rsidRPr="00FA1C9E">
          <w:rPr>
            <w:rStyle w:val="Hipervnculo"/>
            <w:rFonts w:ascii="Arial" w:hAnsi="Arial" w:cs="Arial"/>
            <w:color w:val="auto"/>
            <w:sz w:val="22"/>
            <w:szCs w:val="22"/>
          </w:rPr>
          <w:t>conquistador español</w:t>
        </w:r>
      </w:hyperlink>
      <w:r w:rsidRPr="00FA1C9E">
        <w:rPr>
          <w:rFonts w:ascii="Arial" w:hAnsi="Arial" w:cs="Arial"/>
          <w:sz w:val="22"/>
          <w:szCs w:val="22"/>
        </w:rPr>
        <w:t> </w:t>
      </w:r>
      <w:hyperlink r:id="rId20" w:tooltip="Francisco Pizarro" w:history="1">
        <w:r w:rsidRPr="00FA1C9E">
          <w:rPr>
            <w:rStyle w:val="Hipervnculo"/>
            <w:rFonts w:ascii="Arial" w:hAnsi="Arial" w:cs="Arial"/>
            <w:color w:val="auto"/>
            <w:sz w:val="22"/>
            <w:szCs w:val="22"/>
          </w:rPr>
          <w:t>Francisco Pizarro</w:t>
        </w:r>
      </w:hyperlink>
      <w:r w:rsidRPr="00FA1C9E">
        <w:rPr>
          <w:rFonts w:ascii="Arial" w:hAnsi="Arial" w:cs="Arial"/>
          <w:sz w:val="22"/>
          <w:szCs w:val="22"/>
        </w:rPr>
        <w:t> el 15 de agosto de 1532 bajo el nombre de </w:t>
      </w:r>
      <w:r w:rsidRPr="00FA1C9E">
        <w:rPr>
          <w:rFonts w:ascii="Arial" w:hAnsi="Arial" w:cs="Arial"/>
          <w:b/>
          <w:bCs/>
          <w:sz w:val="22"/>
          <w:szCs w:val="22"/>
        </w:rPr>
        <w:t xml:space="preserve">San Miguel de </w:t>
      </w:r>
      <w:proofErr w:type="spellStart"/>
      <w:r w:rsidRPr="00FA1C9E">
        <w:rPr>
          <w:rFonts w:ascii="Arial" w:hAnsi="Arial" w:cs="Arial"/>
          <w:b/>
          <w:bCs/>
          <w:sz w:val="22"/>
          <w:szCs w:val="22"/>
        </w:rPr>
        <w:t>Tangarará</w:t>
      </w:r>
      <w:proofErr w:type="spellEnd"/>
      <w:r w:rsidRPr="00FA1C9E">
        <w:rPr>
          <w:rFonts w:ascii="Arial" w:hAnsi="Arial" w:cs="Arial"/>
          <w:sz w:val="22"/>
          <w:szCs w:val="22"/>
        </w:rPr>
        <w:t>, lo que la convirtió la primera ciudad con fundación española en </w:t>
      </w:r>
      <w:hyperlink r:id="rId21" w:tooltip="América del Sur" w:history="1">
        <w:r w:rsidRPr="00FA1C9E">
          <w:rPr>
            <w:rStyle w:val="Hipervnculo"/>
            <w:rFonts w:ascii="Arial" w:hAnsi="Arial" w:cs="Arial"/>
            <w:color w:val="auto"/>
            <w:sz w:val="22"/>
            <w:szCs w:val="22"/>
          </w:rPr>
          <w:t>América del Sur</w:t>
        </w:r>
      </w:hyperlink>
      <w:r w:rsidRPr="00FA1C9E">
        <w:rPr>
          <w:rFonts w:ascii="Arial" w:hAnsi="Arial" w:cs="Arial"/>
          <w:sz w:val="22"/>
          <w:szCs w:val="22"/>
        </w:rPr>
        <w:t>. Se le otorgó escudo de armas en 1537.</w:t>
      </w:r>
      <w:hyperlink r:id="rId22" w:anchor="cite_note-5" w:history="1">
        <w:r w:rsidRPr="00FA1C9E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5</w:t>
        </w:r>
      </w:hyperlink>
      <w:r w:rsidRPr="00FA1C9E">
        <w:rPr>
          <w:rFonts w:ascii="Arial" w:hAnsi="Arial" w:cs="Arial"/>
          <w:sz w:val="22"/>
          <w:szCs w:val="22"/>
        </w:rPr>
        <w:t>​ En la actualidad, la ciudad cumple el rol de principal centro comercial, administrativo y de servicios del departamento de Piura.</w:t>
      </w:r>
      <w:hyperlink r:id="rId23" w:anchor="cite_note-I.N.E.I.-6" w:history="1">
        <w:r w:rsidRPr="00FA1C9E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6</w:t>
        </w:r>
      </w:hyperlink>
      <w:r w:rsidRPr="00FA1C9E">
        <w:rPr>
          <w:rFonts w:ascii="Arial" w:hAnsi="Arial" w:cs="Arial"/>
          <w:sz w:val="22"/>
          <w:szCs w:val="22"/>
        </w:rPr>
        <w:t>​</w:t>
      </w:r>
    </w:p>
    <w:p w14:paraId="3BF76605" w14:textId="77777777" w:rsidR="00FA1C9E" w:rsidRPr="00FA1C9E" w:rsidRDefault="00FA1C9E" w:rsidP="00FA1C9E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sz w:val="22"/>
          <w:szCs w:val="22"/>
        </w:rPr>
      </w:pPr>
      <w:r w:rsidRPr="00FA1C9E">
        <w:rPr>
          <w:rFonts w:ascii="Arial" w:hAnsi="Arial" w:cs="Arial"/>
          <w:sz w:val="22"/>
          <w:szCs w:val="22"/>
        </w:rPr>
        <w:t>Fue una de las sedes de la </w:t>
      </w:r>
      <w:hyperlink r:id="rId24" w:tooltip="Copa Mundial de Fútbol Sub-17 de 2005" w:history="1">
        <w:r w:rsidRPr="00FA1C9E">
          <w:rPr>
            <w:rStyle w:val="Hipervnculo"/>
            <w:rFonts w:ascii="Arial" w:hAnsi="Arial" w:cs="Arial"/>
            <w:color w:val="auto"/>
            <w:sz w:val="22"/>
            <w:szCs w:val="22"/>
          </w:rPr>
          <w:t>Copa Mundial de Fútbol Sub-17 de 2005</w:t>
        </w:r>
      </w:hyperlink>
      <w:r w:rsidRPr="00FA1C9E">
        <w:rPr>
          <w:rFonts w:ascii="Arial" w:hAnsi="Arial" w:cs="Arial"/>
          <w:sz w:val="22"/>
          <w:szCs w:val="22"/>
        </w:rPr>
        <w:t>.</w:t>
      </w:r>
    </w:p>
    <w:p w14:paraId="09883AB1" w14:textId="77777777" w:rsidR="00FA1C9E" w:rsidRDefault="00FA1C9E"/>
    <w:p w14:paraId="212911A3" w14:textId="77777777" w:rsidR="00FA1C9E" w:rsidRPr="00151602" w:rsidRDefault="00FA1C9E"/>
    <w:p w14:paraId="18563C97" w14:textId="77777777" w:rsidR="00E63352" w:rsidRPr="00151602" w:rsidRDefault="00E63352"/>
    <w:sectPr w:rsidR="00E63352" w:rsidRPr="0015160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A4"/>
    <w:rsid w:val="00072613"/>
    <w:rsid w:val="000D4181"/>
    <w:rsid w:val="000F322E"/>
    <w:rsid w:val="00151602"/>
    <w:rsid w:val="00153C16"/>
    <w:rsid w:val="001976CC"/>
    <w:rsid w:val="001D6171"/>
    <w:rsid w:val="002402C2"/>
    <w:rsid w:val="00295B8E"/>
    <w:rsid w:val="002D6A08"/>
    <w:rsid w:val="0037207A"/>
    <w:rsid w:val="003C768C"/>
    <w:rsid w:val="003F23C2"/>
    <w:rsid w:val="00445E1D"/>
    <w:rsid w:val="004701B1"/>
    <w:rsid w:val="00496C10"/>
    <w:rsid w:val="004A7BA4"/>
    <w:rsid w:val="004E2E2F"/>
    <w:rsid w:val="0051231D"/>
    <w:rsid w:val="005249A0"/>
    <w:rsid w:val="005A6B4C"/>
    <w:rsid w:val="005A7D38"/>
    <w:rsid w:val="005F1BEE"/>
    <w:rsid w:val="00633074"/>
    <w:rsid w:val="006347A6"/>
    <w:rsid w:val="00653105"/>
    <w:rsid w:val="006775BB"/>
    <w:rsid w:val="006A3E67"/>
    <w:rsid w:val="006D2E97"/>
    <w:rsid w:val="0070723B"/>
    <w:rsid w:val="00707D80"/>
    <w:rsid w:val="007A676D"/>
    <w:rsid w:val="007B6836"/>
    <w:rsid w:val="00875229"/>
    <w:rsid w:val="008A62AC"/>
    <w:rsid w:val="008D60F8"/>
    <w:rsid w:val="00981FAF"/>
    <w:rsid w:val="009A61AE"/>
    <w:rsid w:val="009D0F81"/>
    <w:rsid w:val="009D0FDE"/>
    <w:rsid w:val="009F51D3"/>
    <w:rsid w:val="00A027C5"/>
    <w:rsid w:val="00A12F9E"/>
    <w:rsid w:val="00A33593"/>
    <w:rsid w:val="00A82B27"/>
    <w:rsid w:val="00AC7623"/>
    <w:rsid w:val="00AD7286"/>
    <w:rsid w:val="00AF2BE4"/>
    <w:rsid w:val="00B51861"/>
    <w:rsid w:val="00B72204"/>
    <w:rsid w:val="00B925A4"/>
    <w:rsid w:val="00B978FF"/>
    <w:rsid w:val="00C02C8E"/>
    <w:rsid w:val="00C04C0D"/>
    <w:rsid w:val="00C06BF5"/>
    <w:rsid w:val="00C17FC0"/>
    <w:rsid w:val="00C941B6"/>
    <w:rsid w:val="00CA1EB7"/>
    <w:rsid w:val="00CB231F"/>
    <w:rsid w:val="00CB435F"/>
    <w:rsid w:val="00DA4093"/>
    <w:rsid w:val="00E63352"/>
    <w:rsid w:val="00E93E92"/>
    <w:rsid w:val="00EE6541"/>
    <w:rsid w:val="00F23C35"/>
    <w:rsid w:val="00F35069"/>
    <w:rsid w:val="00F521FF"/>
    <w:rsid w:val="00F87C92"/>
    <w:rsid w:val="00F91705"/>
    <w:rsid w:val="00FA1C9E"/>
    <w:rsid w:val="00FE03F1"/>
    <w:rsid w:val="00FE1C18"/>
    <w:rsid w:val="00FE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E970"/>
  <w15:chartTrackingRefBased/>
  <w15:docId w15:val="{28D3A7C7-45E0-47E3-AC86-4E3B44E7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2D6A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92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styleId="Hipervnculo">
    <w:name w:val="Hyperlink"/>
    <w:basedOn w:val="Fuentedeprrafopredeter"/>
    <w:uiPriority w:val="99"/>
    <w:semiHidden/>
    <w:unhideWhenUsed/>
    <w:rsid w:val="00B925A4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2D6A08"/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customStyle="1" w:styleId="mw-headline">
    <w:name w:val="mw-headline"/>
    <w:basedOn w:val="Fuentedeprrafopredeter"/>
    <w:rsid w:val="002D6A08"/>
  </w:style>
  <w:style w:type="character" w:customStyle="1" w:styleId="mw-editsection">
    <w:name w:val="mw-editsection"/>
    <w:basedOn w:val="Fuentedeprrafopredeter"/>
    <w:rsid w:val="002D6A08"/>
  </w:style>
  <w:style w:type="character" w:customStyle="1" w:styleId="mw-editsection-bracket">
    <w:name w:val="mw-editsection-bracket"/>
    <w:basedOn w:val="Fuentedeprrafopredeter"/>
    <w:rsid w:val="002D6A08"/>
  </w:style>
  <w:style w:type="character" w:customStyle="1" w:styleId="ipa">
    <w:name w:val="ipa"/>
    <w:basedOn w:val="Fuentedeprrafopredeter"/>
    <w:rsid w:val="00CB435F"/>
  </w:style>
  <w:style w:type="character" w:customStyle="1" w:styleId="ext-phonos">
    <w:name w:val="ext-phonos"/>
    <w:basedOn w:val="Fuentedeprrafopredeter"/>
    <w:rsid w:val="00CB435F"/>
  </w:style>
  <w:style w:type="character" w:customStyle="1" w:styleId="ext-phonos-phonosbutton">
    <w:name w:val="ext-phonos-phonosbutton"/>
    <w:basedOn w:val="Fuentedeprrafopredeter"/>
    <w:rsid w:val="00CB435F"/>
  </w:style>
  <w:style w:type="character" w:customStyle="1" w:styleId="oo-ui-labelelement-label">
    <w:name w:val="oo-ui-labelelement-label"/>
    <w:basedOn w:val="Fuentedeprrafopredeter"/>
    <w:rsid w:val="00CB43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1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.wikipedia.org/wiki/Piura" TargetMode="External"/><Relationship Id="rId13" Type="http://schemas.openxmlformats.org/officeDocument/2006/relationships/hyperlink" Target="https://es.wikipedia.org/wiki/Desierto_de_Sechura" TargetMode="External"/><Relationship Id="rId18" Type="http://schemas.openxmlformats.org/officeDocument/2006/relationships/hyperlink" Target="https://es.wikipedia.org/wiki/Piura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es.wikipedia.org/wiki/Am%C3%A9rica_del_Sur" TargetMode="External"/><Relationship Id="rId7" Type="http://schemas.openxmlformats.org/officeDocument/2006/relationships/hyperlink" Target="https://es.wikipedia.org/wiki/INEI" TargetMode="External"/><Relationship Id="rId12" Type="http://schemas.openxmlformats.org/officeDocument/2006/relationships/hyperlink" Target="https://es.wikipedia.org/wiki/R%C3%ADo_Piura" TargetMode="External"/><Relationship Id="rId17" Type="http://schemas.openxmlformats.org/officeDocument/2006/relationships/hyperlink" Target="https://es.wikipedia.org/wiki/Piura_Metropolitana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es.wikipedia.org/wiki/%C3%81rea_metropolitana" TargetMode="External"/><Relationship Id="rId20" Type="http://schemas.openxmlformats.org/officeDocument/2006/relationships/hyperlink" Target="https://es.wikipedia.org/wiki/Francisco_Pizarro" TargetMode="External"/><Relationship Id="rId1" Type="http://schemas.openxmlformats.org/officeDocument/2006/relationships/styles" Target="styles.xml"/><Relationship Id="rId6" Type="http://schemas.openxmlformats.org/officeDocument/2006/relationships/hyperlink" Target="https://es.wikipedia.org/wiki/Departamento_de_Piura" TargetMode="External"/><Relationship Id="rId11" Type="http://schemas.openxmlformats.org/officeDocument/2006/relationships/hyperlink" Target="https://es.wikipedia.org/wiki/Distrito_de_Veintis%C3%A9is_de_Octubre" TargetMode="External"/><Relationship Id="rId24" Type="http://schemas.openxmlformats.org/officeDocument/2006/relationships/hyperlink" Target="https://es.wikipedia.org/wiki/Copa_Mundial_de_F%C3%BAtbol_Sub-17_de_2005" TargetMode="External"/><Relationship Id="rId5" Type="http://schemas.openxmlformats.org/officeDocument/2006/relationships/hyperlink" Target="https://es.wikipedia.org/wiki/Provincia_de_Piura" TargetMode="External"/><Relationship Id="rId15" Type="http://schemas.openxmlformats.org/officeDocument/2006/relationships/hyperlink" Target="https://es.wikipedia.org/wiki/Ecuador" TargetMode="External"/><Relationship Id="rId23" Type="http://schemas.openxmlformats.org/officeDocument/2006/relationships/hyperlink" Target="https://es.wikipedia.org/wiki/Piura" TargetMode="External"/><Relationship Id="rId10" Type="http://schemas.openxmlformats.org/officeDocument/2006/relationships/hyperlink" Target="https://es.wikipedia.org/wiki/Distrito_de_Castilla" TargetMode="External"/><Relationship Id="rId19" Type="http://schemas.openxmlformats.org/officeDocument/2006/relationships/hyperlink" Target="https://es.wikipedia.org/wiki/Conquistadores_espa%C3%B1oles" TargetMode="External"/><Relationship Id="rId4" Type="http://schemas.openxmlformats.org/officeDocument/2006/relationships/hyperlink" Target="https://es.wikipedia.org/wiki/Per%C3%BA" TargetMode="External"/><Relationship Id="rId9" Type="http://schemas.openxmlformats.org/officeDocument/2006/relationships/hyperlink" Target="https://es.wikipedia.org/wiki/Distrito_de_Piura" TargetMode="External"/><Relationship Id="rId14" Type="http://schemas.openxmlformats.org/officeDocument/2006/relationships/hyperlink" Target="https://es.wikipedia.org/wiki/Lima" TargetMode="External"/><Relationship Id="rId22" Type="http://schemas.openxmlformats.org/officeDocument/2006/relationships/hyperlink" Target="https://es.wikipedia.org/wiki/Piur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472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Vazquez</dc:creator>
  <cp:keywords/>
  <dc:description/>
  <cp:lastModifiedBy>Antonio Vazquez</cp:lastModifiedBy>
  <cp:revision>37</cp:revision>
  <dcterms:created xsi:type="dcterms:W3CDTF">2024-03-27T07:10:00Z</dcterms:created>
  <dcterms:modified xsi:type="dcterms:W3CDTF">2024-06-10T05:55:00Z</dcterms:modified>
</cp:coreProperties>
</file>