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2E7C3FAD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3B4F07">
        <w:rPr>
          <w:rFonts w:ascii="Arial" w:hAnsi="Arial" w:cs="Arial"/>
          <w:b/>
          <w:bCs/>
          <w:color w:val="202122"/>
          <w:sz w:val="21"/>
          <w:szCs w:val="21"/>
        </w:rPr>
        <w:t>54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52A0429D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3B4F07">
        <w:rPr>
          <w:rFonts w:ascii="Arial" w:hAnsi="Arial" w:cs="Arial"/>
          <w:b/>
          <w:bCs/>
          <w:color w:val="202122"/>
          <w:sz w:val="21"/>
          <w:szCs w:val="21"/>
        </w:rPr>
        <w:t>TRUJILLO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B4F07">
        <w:rPr>
          <w:rFonts w:ascii="Arial" w:hAnsi="Arial" w:cs="Arial"/>
          <w:b/>
          <w:bCs/>
          <w:color w:val="202122"/>
          <w:sz w:val="21"/>
          <w:szCs w:val="21"/>
        </w:rPr>
        <w:t>SPRU</w:t>
      </w:r>
    </w:p>
    <w:p w14:paraId="2956260F" w14:textId="06BCE7FF" w:rsidR="008A62AC" w:rsidRPr="00151602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3B4F07">
        <w:rPr>
          <w:rFonts w:ascii="Arial" w:hAnsi="Arial" w:cs="Arial"/>
          <w:b/>
          <w:bCs/>
          <w:color w:val="202122"/>
          <w:sz w:val="21"/>
          <w:szCs w:val="21"/>
        </w:rPr>
        <w:t xml:space="preserve"> LIMA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151602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B4F07">
        <w:rPr>
          <w:rFonts w:ascii="Arial" w:hAnsi="Arial" w:cs="Arial"/>
          <w:b/>
          <w:bCs/>
          <w:color w:val="202122"/>
          <w:sz w:val="21"/>
          <w:szCs w:val="21"/>
        </w:rPr>
        <w:t>SPJC</w:t>
      </w:r>
    </w:p>
    <w:p w14:paraId="65BF11DF" w14:textId="67FF0C80" w:rsidR="005A7D38" w:rsidRPr="003B4F07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  <w:lang w:val="en-US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B4F07">
        <w:rPr>
          <w:rFonts w:ascii="Arial" w:hAnsi="Arial" w:cs="Arial"/>
          <w:b/>
          <w:bCs/>
          <w:color w:val="202122"/>
          <w:sz w:val="21"/>
          <w:szCs w:val="21"/>
        </w:rPr>
        <w:t>PISCO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ICAO:</w:t>
      </w:r>
      <w:r w:rsidR="00B978FF"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 </w:t>
      </w:r>
      <w:r w:rsidR="003B4F07"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SPSO</w:t>
      </w:r>
    </w:p>
    <w:p w14:paraId="7245880C" w14:textId="03100A98" w:rsidR="008A62AC" w:rsidRPr="003B4F07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  <w:lang w:val="en-US"/>
        </w:rPr>
      </w:pPr>
      <w:r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MILLAS</w:t>
      </w:r>
      <w:r w:rsidR="009F51D3"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 </w:t>
      </w:r>
      <w:r w:rsidR="00875229"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 </w:t>
      </w:r>
      <w:r w:rsidR="0037207A"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 </w:t>
      </w:r>
      <w:r w:rsidR="00AF2BE4"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 </w:t>
      </w:r>
      <w:r w:rsidR="003B4F07"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266 </w:t>
      </w:r>
      <w:r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Nm</w:t>
      </w:r>
    </w:p>
    <w:p w14:paraId="7E73FE06" w14:textId="393B2E45" w:rsidR="005A7D38" w:rsidRPr="003B4F07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  <w:lang w:val="en-US"/>
        </w:rPr>
      </w:pPr>
      <w:r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ALTITUD</w:t>
      </w:r>
      <w:r w:rsidR="00F91705"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 </w:t>
      </w:r>
      <w:r w:rsidR="00295B8E"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 </w:t>
      </w:r>
      <w:r w:rsidR="00AF2BE4"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 </w:t>
      </w:r>
      <w:r w:rsidR="003B4F07"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10.000</w:t>
      </w:r>
      <w:r w:rsidR="00AF2BE4"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 </w:t>
      </w:r>
      <w:r w:rsidR="00E93E92" w:rsidRPr="003B4F07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Ft</w:t>
      </w:r>
    </w:p>
    <w:p w14:paraId="54B75FB5" w14:textId="77777777" w:rsidR="00B925A4" w:rsidRDefault="00B925A4">
      <w:pPr>
        <w:rPr>
          <w:lang w:val="en-US"/>
        </w:rPr>
      </w:pPr>
    </w:p>
    <w:p w14:paraId="1D1E3048" w14:textId="77777777" w:rsidR="003B4F07" w:rsidRPr="003B4F07" w:rsidRDefault="003B4F07" w:rsidP="003B4F07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3B4F07">
        <w:rPr>
          <w:rFonts w:ascii="Arial" w:hAnsi="Arial" w:cs="Arial"/>
          <w:b/>
          <w:bCs/>
          <w:sz w:val="22"/>
          <w:szCs w:val="22"/>
        </w:rPr>
        <w:t>Trujillo</w:t>
      </w:r>
      <w:r w:rsidRPr="003B4F07">
        <w:rPr>
          <w:rFonts w:ascii="Arial" w:hAnsi="Arial" w:cs="Arial"/>
          <w:sz w:val="22"/>
          <w:szCs w:val="22"/>
        </w:rPr>
        <w:t> es una ciudad </w:t>
      </w:r>
      <w:hyperlink r:id="rId4" w:tooltip="Perú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</w:rPr>
          <w:t>peruana</w:t>
        </w:r>
      </w:hyperlink>
      <w:r w:rsidRPr="003B4F07">
        <w:rPr>
          <w:rFonts w:ascii="Arial" w:hAnsi="Arial" w:cs="Arial"/>
          <w:sz w:val="22"/>
          <w:szCs w:val="22"/>
        </w:rPr>
        <w:t>, capital de la </w:t>
      </w:r>
      <w:hyperlink r:id="rId5" w:tooltip="Provincia de Trujillo (Perú)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</w:rPr>
          <w:t>provincia homónima</w:t>
        </w:r>
      </w:hyperlink>
      <w:r w:rsidRPr="003B4F07">
        <w:rPr>
          <w:rFonts w:ascii="Arial" w:hAnsi="Arial" w:cs="Arial"/>
          <w:sz w:val="22"/>
          <w:szCs w:val="22"/>
        </w:rPr>
        <w:t> y del </w:t>
      </w:r>
      <w:hyperlink r:id="rId6" w:tooltip="Departamento de La Libertad (Perú)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</w:rPr>
          <w:t>departamento de La Libertad</w:t>
        </w:r>
      </w:hyperlink>
      <w:r w:rsidRPr="003B4F07">
        <w:rPr>
          <w:rFonts w:ascii="Arial" w:hAnsi="Arial" w:cs="Arial"/>
          <w:sz w:val="22"/>
          <w:szCs w:val="22"/>
        </w:rPr>
        <w:t>. Es la tercera ciudad más poblada del país con 1 034 300 habitantes en el año 2023.</w:t>
      </w:r>
      <w:hyperlink r:id="rId7" w:anchor="cite_note-inei21p11222-2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2</w:t>
        </w:r>
      </w:hyperlink>
      <w:r w:rsidRPr="003B4F07">
        <w:rPr>
          <w:rFonts w:ascii="Arial" w:hAnsi="Arial" w:cs="Arial"/>
          <w:sz w:val="22"/>
          <w:szCs w:val="22"/>
        </w:rPr>
        <w:t>​ Está localizada en la </w:t>
      </w:r>
      <w:hyperlink r:id="rId8" w:tooltip="Costa (Perú)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</w:rPr>
          <w:t>Costa</w:t>
        </w:r>
      </w:hyperlink>
      <w:r w:rsidRPr="003B4F07">
        <w:rPr>
          <w:rFonts w:ascii="Arial" w:hAnsi="Arial" w:cs="Arial"/>
          <w:sz w:val="22"/>
          <w:szCs w:val="22"/>
        </w:rPr>
        <w:t> Norte peruana en el margen derecho del </w:t>
      </w:r>
      <w:hyperlink r:id="rId9" w:tooltip="Río Moche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</w:rPr>
          <w:t>río Moche</w:t>
        </w:r>
      </w:hyperlink>
      <w:r w:rsidRPr="003B4F07">
        <w:rPr>
          <w:rFonts w:ascii="Arial" w:hAnsi="Arial" w:cs="Arial"/>
          <w:sz w:val="22"/>
          <w:szCs w:val="22"/>
        </w:rPr>
        <w:t>, en el </w:t>
      </w:r>
      <w:hyperlink r:id="rId10" w:tooltip="Valle de Moche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</w:rPr>
          <w:t>valle de Moche</w:t>
        </w:r>
      </w:hyperlink>
      <w:r w:rsidRPr="003B4F07">
        <w:rPr>
          <w:rFonts w:ascii="Arial" w:hAnsi="Arial" w:cs="Arial"/>
          <w:sz w:val="22"/>
          <w:szCs w:val="22"/>
        </w:rPr>
        <w:t>. La ciudad comprende 6 distritos y el área metropolitana, de la cual forma parte, se extiende sobre un área urbana de 164 km² y está conformada por 10 distritos.</w:t>
      </w:r>
      <w:hyperlink r:id="rId11" w:anchor="cite_note-pdm_b_3_1037p-15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15</w:t>
        </w:r>
      </w:hyperlink>
      <w:r w:rsidRPr="003B4F07">
        <w:rPr>
          <w:rFonts w:ascii="Arial" w:hAnsi="Arial" w:cs="Arial"/>
          <w:sz w:val="22"/>
          <w:szCs w:val="22"/>
        </w:rPr>
        <w:t>​</w:t>
      </w:r>
      <w:hyperlink r:id="rId12" w:anchor="cite_note-pdm_b_3_48-49p-5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5</w:t>
        </w:r>
      </w:hyperlink>
      <w:r w:rsidRPr="003B4F07">
        <w:rPr>
          <w:rFonts w:ascii="Arial" w:hAnsi="Arial" w:cs="Arial"/>
          <w:sz w:val="22"/>
          <w:szCs w:val="22"/>
        </w:rPr>
        <w:t>​</w:t>
      </w:r>
    </w:p>
    <w:p w14:paraId="2A2EF8A6" w14:textId="77777777" w:rsidR="003B4F07" w:rsidRPr="003B4F07" w:rsidRDefault="003B4F07" w:rsidP="003B4F07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3B4F07">
        <w:rPr>
          <w:rFonts w:ascii="Arial" w:hAnsi="Arial" w:cs="Arial"/>
          <w:sz w:val="22"/>
          <w:szCs w:val="22"/>
        </w:rPr>
        <w:t>A nivel industrial es reconocida como un centro de producción de cuero y de calzado, además de un importante eje agroindustrial. La ciudad se ha caracterizado tradicionalmente por su variada actividad comercial a nivel regional y nacional, siendo un punto de paso obligado para la costa norte del país y con provincias que se conectan a Ancash y Cajamarca, importancia que se reconocía desde la época colonial.</w:t>
      </w:r>
      <w:hyperlink r:id="rId13" w:anchor="cite_note-:0-16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16</w:t>
        </w:r>
      </w:hyperlink>
      <w:r w:rsidRPr="003B4F07">
        <w:rPr>
          <w:rFonts w:ascii="Arial" w:hAnsi="Arial" w:cs="Arial"/>
          <w:sz w:val="22"/>
          <w:szCs w:val="22"/>
        </w:rPr>
        <w:t>​</w:t>
      </w:r>
    </w:p>
    <w:p w14:paraId="6705BE83" w14:textId="77777777" w:rsidR="003B4F07" w:rsidRPr="003B4F07" w:rsidRDefault="003B4F07" w:rsidP="003B4F07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3B4F07">
        <w:rPr>
          <w:rFonts w:ascii="Arial" w:hAnsi="Arial" w:cs="Arial"/>
          <w:sz w:val="22"/>
          <w:szCs w:val="22"/>
        </w:rPr>
        <w:t>El emplazamiento sobre el cual se encuentra este núcleo urbano fue </w:t>
      </w:r>
      <w:hyperlink r:id="rId14" w:tooltip="Fundación de Trujillo (Perú)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</w:rPr>
          <w:t>fundado</w:t>
        </w:r>
      </w:hyperlink>
      <w:r w:rsidRPr="003B4F07">
        <w:rPr>
          <w:rFonts w:ascii="Arial" w:hAnsi="Arial" w:cs="Arial"/>
          <w:sz w:val="22"/>
          <w:szCs w:val="22"/>
        </w:rPr>
        <w:t> por </w:t>
      </w:r>
      <w:hyperlink r:id="rId15" w:tooltip="Diego de Almagro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</w:rPr>
          <w:t>Diego de Almagro</w:t>
        </w:r>
      </w:hyperlink>
      <w:r w:rsidRPr="003B4F07">
        <w:rPr>
          <w:rFonts w:ascii="Arial" w:hAnsi="Arial" w:cs="Arial"/>
          <w:sz w:val="22"/>
          <w:szCs w:val="22"/>
        </w:rPr>
        <w:t xml:space="preserve">, a finales de 1534, bajo la denominación de «Trujillo de Nueva Castilla» (grafía fundacional: </w:t>
      </w:r>
      <w:proofErr w:type="spellStart"/>
      <w:r w:rsidRPr="003B4F07">
        <w:rPr>
          <w:rFonts w:ascii="Arial" w:hAnsi="Arial" w:cs="Arial"/>
          <w:sz w:val="22"/>
          <w:szCs w:val="22"/>
        </w:rPr>
        <w:t>Truxillo</w:t>
      </w:r>
      <w:proofErr w:type="spellEnd"/>
      <w:r w:rsidRPr="003B4F07">
        <w:rPr>
          <w:rFonts w:ascii="Arial" w:hAnsi="Arial" w:cs="Arial"/>
          <w:sz w:val="22"/>
          <w:szCs w:val="22"/>
          <w:vertAlign w:val="superscript"/>
        </w:rPr>
        <w:t>[</w:t>
      </w:r>
      <w:hyperlink r:id="rId16" w:tooltip="Wikipedia:Verificabilidad" w:history="1">
        <w:r w:rsidRPr="003B4F07">
          <w:rPr>
            <w:rStyle w:val="Hipervnculo"/>
            <w:rFonts w:ascii="Arial" w:hAnsi="Arial" w:cs="Arial"/>
            <w:i/>
            <w:iCs/>
            <w:color w:val="auto"/>
            <w:sz w:val="22"/>
            <w:szCs w:val="22"/>
            <w:vertAlign w:val="superscript"/>
          </w:rPr>
          <w:t>cita requerida</w:t>
        </w:r>
      </w:hyperlink>
      <w:r w:rsidRPr="003B4F07">
        <w:rPr>
          <w:rFonts w:ascii="Arial" w:hAnsi="Arial" w:cs="Arial"/>
          <w:sz w:val="22"/>
          <w:szCs w:val="22"/>
          <w:vertAlign w:val="superscript"/>
        </w:rPr>
        <w:t>]</w:t>
      </w:r>
      <w:r w:rsidRPr="003B4F07">
        <w:rPr>
          <w:rFonts w:ascii="Arial" w:hAnsi="Arial" w:cs="Arial"/>
          <w:sz w:val="22"/>
          <w:szCs w:val="22"/>
        </w:rPr>
        <w:t>). Dicho acto fue oficializado el 5 de marzo de 1535 con la instalación de su primer cabildo, a cargo del marqués </w:t>
      </w:r>
      <w:hyperlink r:id="rId17" w:tooltip="Francisco Pizarro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</w:rPr>
          <w:t>Francisco Pizarro</w:t>
        </w:r>
      </w:hyperlink>
      <w:r w:rsidRPr="003B4F07">
        <w:rPr>
          <w:rFonts w:ascii="Arial" w:hAnsi="Arial" w:cs="Arial"/>
          <w:sz w:val="22"/>
          <w:szCs w:val="22"/>
        </w:rPr>
        <w:t>, bajo el nombre de «Villa de Trujillo», en honor a su natal </w:t>
      </w:r>
      <w:hyperlink r:id="rId18" w:tooltip="Trujillo (España)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</w:rPr>
          <w:t>Trujillo</w:t>
        </w:r>
      </w:hyperlink>
      <w:r w:rsidRPr="003B4F07">
        <w:rPr>
          <w:rFonts w:ascii="Arial" w:hAnsi="Arial" w:cs="Arial"/>
          <w:sz w:val="22"/>
          <w:szCs w:val="22"/>
        </w:rPr>
        <w:t>.</w:t>
      </w:r>
      <w:hyperlink r:id="rId19" w:anchor="cite_note-pizarro174p2-17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17</w:t>
        </w:r>
      </w:hyperlink>
      <w:r w:rsidRPr="003B4F07">
        <w:rPr>
          <w:rFonts w:ascii="Arial" w:hAnsi="Arial" w:cs="Arial"/>
          <w:sz w:val="22"/>
          <w:szCs w:val="22"/>
        </w:rPr>
        <w:t>​</w:t>
      </w:r>
      <w:hyperlink r:id="rId20" w:anchor="cite_note-martin263p-18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18</w:t>
        </w:r>
      </w:hyperlink>
      <w:r w:rsidRPr="003B4F07">
        <w:rPr>
          <w:rFonts w:ascii="Arial" w:hAnsi="Arial" w:cs="Arial"/>
          <w:sz w:val="22"/>
          <w:szCs w:val="22"/>
        </w:rPr>
        <w:t>​ El 23 de noviembre de 1537 mediante real cédula expedida por </w:t>
      </w:r>
      <w:hyperlink r:id="rId21" w:tooltip="Carlos I de España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</w:rPr>
          <w:t>Carlos V</w:t>
        </w:r>
      </w:hyperlink>
      <w:r w:rsidRPr="003B4F07">
        <w:rPr>
          <w:rFonts w:ascii="Arial" w:hAnsi="Arial" w:cs="Arial"/>
          <w:sz w:val="22"/>
          <w:szCs w:val="22"/>
        </w:rPr>
        <w:t> pasó a denominarse «Ciudad de Trujillo».</w:t>
      </w:r>
      <w:hyperlink r:id="rId22" w:anchor="cite_note-toribio17p-1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</w:t>
        </w:r>
      </w:hyperlink>
      <w:r w:rsidRPr="003B4F07">
        <w:rPr>
          <w:rFonts w:ascii="Arial" w:hAnsi="Arial" w:cs="Arial"/>
          <w:sz w:val="22"/>
          <w:szCs w:val="22"/>
        </w:rPr>
        <w:t>​</w:t>
      </w:r>
    </w:p>
    <w:p w14:paraId="626A88FF" w14:textId="77777777" w:rsidR="003B4F07" w:rsidRPr="003B4F07" w:rsidRDefault="003B4F07" w:rsidP="003B4F07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sz w:val="22"/>
          <w:szCs w:val="22"/>
        </w:rPr>
      </w:pPr>
      <w:r w:rsidRPr="003B4F07">
        <w:rPr>
          <w:rFonts w:ascii="Arial" w:hAnsi="Arial" w:cs="Arial"/>
          <w:sz w:val="22"/>
          <w:szCs w:val="22"/>
        </w:rPr>
        <w:t>Durante la época colonial la ciudad funcionó como capital de la Intendencia y el corregimiento del mismo nombre.</w:t>
      </w:r>
      <w:hyperlink r:id="rId23" w:anchor="cite_note-19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19</w:t>
        </w:r>
      </w:hyperlink>
      <w:r w:rsidRPr="003B4F07">
        <w:rPr>
          <w:rFonts w:ascii="Arial" w:hAnsi="Arial" w:cs="Arial"/>
          <w:sz w:val="22"/>
          <w:szCs w:val="22"/>
        </w:rPr>
        <w:t>​ Fue una de las primeras ciudades del país en contar con una corte de justicia una vez independiente.</w:t>
      </w:r>
      <w:hyperlink r:id="rId24" w:anchor="cite_note-pjlalibertad-10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10</w:t>
        </w:r>
      </w:hyperlink>
      <w:r w:rsidRPr="003B4F07">
        <w:rPr>
          <w:rFonts w:ascii="Arial" w:hAnsi="Arial" w:cs="Arial"/>
          <w:sz w:val="22"/>
          <w:szCs w:val="22"/>
        </w:rPr>
        <w:t>​ La ciudad funcionó como la </w:t>
      </w:r>
      <w:hyperlink r:id="rId25" w:tooltip="Anexo:Sedes de gobierno del Perú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</w:rPr>
          <w:t>sede provisional del gobierno</w:t>
        </w:r>
      </w:hyperlink>
      <w:r w:rsidRPr="003B4F07">
        <w:rPr>
          <w:rFonts w:ascii="Arial" w:hAnsi="Arial" w:cs="Arial"/>
          <w:sz w:val="22"/>
          <w:szCs w:val="22"/>
        </w:rPr>
        <w:t> en dos ocasiones, en 1823 y en 1824 por decreto de Simón Bolívar.</w:t>
      </w:r>
      <w:hyperlink r:id="rId26" w:anchor="cite_note-alva58p-20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20</w:t>
        </w:r>
      </w:hyperlink>
      <w:r w:rsidRPr="003B4F07">
        <w:rPr>
          <w:rFonts w:ascii="Arial" w:hAnsi="Arial" w:cs="Arial"/>
          <w:sz w:val="22"/>
          <w:szCs w:val="22"/>
        </w:rPr>
        <w:t>​</w:t>
      </w:r>
      <w:hyperlink r:id="rId27" w:anchor="cite_note-alva69p-21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21</w:t>
        </w:r>
      </w:hyperlink>
      <w:r w:rsidRPr="003B4F07">
        <w:rPr>
          <w:rFonts w:ascii="Arial" w:hAnsi="Arial" w:cs="Arial"/>
          <w:sz w:val="22"/>
          <w:szCs w:val="22"/>
        </w:rPr>
        <w:t>​ En 1932 fue foco de la </w:t>
      </w:r>
      <w:hyperlink r:id="rId28" w:tooltip="Revolución de Trujillo de 1932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</w:rPr>
          <w:t>Revolución de Trujillo</w:t>
        </w:r>
      </w:hyperlink>
      <w:r w:rsidRPr="003B4F07">
        <w:rPr>
          <w:rFonts w:ascii="Arial" w:hAnsi="Arial" w:cs="Arial"/>
          <w:sz w:val="22"/>
          <w:szCs w:val="22"/>
        </w:rPr>
        <w:t> como producto de la adversa coyuntura de las haciendas aledañas a la capital norteña.</w:t>
      </w:r>
      <w:hyperlink r:id="rId29" w:anchor="cite_note-22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22</w:t>
        </w:r>
      </w:hyperlink>
      <w:r w:rsidRPr="003B4F07">
        <w:rPr>
          <w:rFonts w:ascii="Arial" w:hAnsi="Arial" w:cs="Arial"/>
          <w:sz w:val="22"/>
          <w:szCs w:val="22"/>
        </w:rPr>
        <w:t>​</w:t>
      </w:r>
      <w:hyperlink r:id="rId30" w:anchor="cite_note-revolucion19322-23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23</w:t>
        </w:r>
      </w:hyperlink>
      <w:r w:rsidRPr="003B4F07">
        <w:rPr>
          <w:rFonts w:ascii="Arial" w:hAnsi="Arial" w:cs="Arial"/>
          <w:sz w:val="22"/>
          <w:szCs w:val="22"/>
        </w:rPr>
        <w:t>​ En 1996 fue sede de la VIII Reunión del Consejo Presidencial Andino en cuyo marco fue suscrita el «Acta de Trujillo», con la que se creó la actual </w:t>
      </w:r>
      <w:hyperlink r:id="rId31" w:tooltip="Comunidad Andina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</w:rPr>
          <w:t>Comunidad Andina</w:t>
        </w:r>
      </w:hyperlink>
      <w:r w:rsidRPr="003B4F07">
        <w:rPr>
          <w:rFonts w:ascii="Arial" w:hAnsi="Arial" w:cs="Arial"/>
          <w:sz w:val="22"/>
          <w:szCs w:val="22"/>
        </w:rPr>
        <w:t> y el </w:t>
      </w:r>
      <w:hyperlink r:id="rId32" w:tooltip="Sistema Andino de Integración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</w:rPr>
          <w:t>Sistema Andino de Integración</w:t>
        </w:r>
      </w:hyperlink>
      <w:r w:rsidRPr="003B4F07">
        <w:rPr>
          <w:rFonts w:ascii="Arial" w:hAnsi="Arial" w:cs="Arial"/>
          <w:sz w:val="22"/>
          <w:szCs w:val="22"/>
        </w:rPr>
        <w:t>.</w:t>
      </w:r>
      <w:hyperlink r:id="rId33" w:anchor="cite_note-24" w:history="1">
        <w:r w:rsidRPr="003B4F07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24</w:t>
        </w:r>
      </w:hyperlink>
      <w:r w:rsidRPr="003B4F07">
        <w:rPr>
          <w:rFonts w:ascii="Arial" w:hAnsi="Arial" w:cs="Arial"/>
          <w:sz w:val="22"/>
          <w:szCs w:val="22"/>
        </w:rPr>
        <w:t>​</w:t>
      </w:r>
    </w:p>
    <w:p w14:paraId="55740C1A" w14:textId="77777777" w:rsidR="003B4F07" w:rsidRPr="003B4F07" w:rsidRDefault="003B4F07">
      <w:pPr>
        <w:rPr>
          <w:lang w:val="en-US"/>
        </w:rPr>
      </w:pPr>
    </w:p>
    <w:p w14:paraId="2419415C" w14:textId="77777777" w:rsidR="003B4F07" w:rsidRPr="003B4F07" w:rsidRDefault="003B4F07">
      <w:pPr>
        <w:rPr>
          <w:lang w:val="en-US"/>
        </w:rPr>
      </w:pPr>
    </w:p>
    <w:p w14:paraId="18563C97" w14:textId="77777777" w:rsidR="00E63352" w:rsidRPr="003B4F07" w:rsidRDefault="00E63352">
      <w:pPr>
        <w:rPr>
          <w:lang w:val="en-US"/>
        </w:rPr>
      </w:pPr>
    </w:p>
    <w:sectPr w:rsidR="00E63352" w:rsidRPr="003B4F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72613"/>
    <w:rsid w:val="000D4181"/>
    <w:rsid w:val="000F322E"/>
    <w:rsid w:val="00151602"/>
    <w:rsid w:val="00153C16"/>
    <w:rsid w:val="001976CC"/>
    <w:rsid w:val="001D6171"/>
    <w:rsid w:val="002402C2"/>
    <w:rsid w:val="00295B8E"/>
    <w:rsid w:val="002D6A08"/>
    <w:rsid w:val="0037207A"/>
    <w:rsid w:val="003B4F07"/>
    <w:rsid w:val="003C768C"/>
    <w:rsid w:val="003F23C2"/>
    <w:rsid w:val="00445E1D"/>
    <w:rsid w:val="004701B1"/>
    <w:rsid w:val="00496C10"/>
    <w:rsid w:val="004A7BA4"/>
    <w:rsid w:val="004E2E2F"/>
    <w:rsid w:val="0051231D"/>
    <w:rsid w:val="005249A0"/>
    <w:rsid w:val="005A6B4C"/>
    <w:rsid w:val="005A7D38"/>
    <w:rsid w:val="005F1BEE"/>
    <w:rsid w:val="00633074"/>
    <w:rsid w:val="006347A6"/>
    <w:rsid w:val="00653105"/>
    <w:rsid w:val="006775BB"/>
    <w:rsid w:val="006A3E67"/>
    <w:rsid w:val="006D2E97"/>
    <w:rsid w:val="0070723B"/>
    <w:rsid w:val="00707D80"/>
    <w:rsid w:val="007A676D"/>
    <w:rsid w:val="007B6836"/>
    <w:rsid w:val="00875229"/>
    <w:rsid w:val="008A62AC"/>
    <w:rsid w:val="008D60F8"/>
    <w:rsid w:val="00981FAF"/>
    <w:rsid w:val="009A61AE"/>
    <w:rsid w:val="009D0F81"/>
    <w:rsid w:val="009D0FDE"/>
    <w:rsid w:val="009F51D3"/>
    <w:rsid w:val="00A027C5"/>
    <w:rsid w:val="00A12F9E"/>
    <w:rsid w:val="00A2231D"/>
    <w:rsid w:val="00A33593"/>
    <w:rsid w:val="00A82B27"/>
    <w:rsid w:val="00AC7623"/>
    <w:rsid w:val="00AF2BE4"/>
    <w:rsid w:val="00B51861"/>
    <w:rsid w:val="00B72204"/>
    <w:rsid w:val="00B925A4"/>
    <w:rsid w:val="00B978FF"/>
    <w:rsid w:val="00C02C8E"/>
    <w:rsid w:val="00C04C0D"/>
    <w:rsid w:val="00C06BF5"/>
    <w:rsid w:val="00C17FC0"/>
    <w:rsid w:val="00C941B6"/>
    <w:rsid w:val="00CA1EB7"/>
    <w:rsid w:val="00CB231F"/>
    <w:rsid w:val="00CB435F"/>
    <w:rsid w:val="00DA4093"/>
    <w:rsid w:val="00E63352"/>
    <w:rsid w:val="00E93E92"/>
    <w:rsid w:val="00EE6541"/>
    <w:rsid w:val="00F23C35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s.wikipedia.org/wiki/Trujillo_(Per%C3%BA)" TargetMode="External"/><Relationship Id="rId18" Type="http://schemas.openxmlformats.org/officeDocument/2006/relationships/hyperlink" Target="https://es.wikipedia.org/wiki/Trujillo_(Espa%C3%B1a)" TargetMode="External"/><Relationship Id="rId26" Type="http://schemas.openxmlformats.org/officeDocument/2006/relationships/hyperlink" Target="https://es.wikipedia.org/wiki/Trujillo_(Per%C3%BA)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es.wikipedia.org/wiki/Carlos_I_de_Espa%C3%B1a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es.wikipedia.org/wiki/Trujillo_(Per%C3%BA)" TargetMode="External"/><Relationship Id="rId12" Type="http://schemas.openxmlformats.org/officeDocument/2006/relationships/hyperlink" Target="https://es.wikipedia.org/wiki/Trujillo_(Per%C3%BA)" TargetMode="External"/><Relationship Id="rId17" Type="http://schemas.openxmlformats.org/officeDocument/2006/relationships/hyperlink" Target="https://es.wikipedia.org/wiki/Francisco_Pizarro" TargetMode="External"/><Relationship Id="rId25" Type="http://schemas.openxmlformats.org/officeDocument/2006/relationships/hyperlink" Target="https://es.wikipedia.org/wiki/Anexo:Sedes_de_gobierno_del_Per%C3%BA" TargetMode="External"/><Relationship Id="rId33" Type="http://schemas.openxmlformats.org/officeDocument/2006/relationships/hyperlink" Target="https://es.wikipedia.org/wiki/Trujillo_(Per%C3%BA)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Wikipedia:Verificabilidad" TargetMode="External"/><Relationship Id="rId20" Type="http://schemas.openxmlformats.org/officeDocument/2006/relationships/hyperlink" Target="https://es.wikipedia.org/wiki/Trujillo_(Per%C3%BA)" TargetMode="External"/><Relationship Id="rId29" Type="http://schemas.openxmlformats.org/officeDocument/2006/relationships/hyperlink" Target="https://es.wikipedia.org/wiki/Trujillo_(Per%C3%BA)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Departamento_de_La_Libertad_(Per%C3%BA)" TargetMode="External"/><Relationship Id="rId11" Type="http://schemas.openxmlformats.org/officeDocument/2006/relationships/hyperlink" Target="https://es.wikipedia.org/wiki/Trujillo_(Per%C3%BA)" TargetMode="External"/><Relationship Id="rId24" Type="http://schemas.openxmlformats.org/officeDocument/2006/relationships/hyperlink" Target="https://es.wikipedia.org/wiki/Trujillo_(Per%C3%BA)" TargetMode="External"/><Relationship Id="rId32" Type="http://schemas.openxmlformats.org/officeDocument/2006/relationships/hyperlink" Target="https://es.wikipedia.org/wiki/Sistema_Andino_de_Integraci%C3%B3n" TargetMode="External"/><Relationship Id="rId5" Type="http://schemas.openxmlformats.org/officeDocument/2006/relationships/hyperlink" Target="https://es.wikipedia.org/wiki/Provincia_de_Trujillo_(Per%C3%BA)" TargetMode="External"/><Relationship Id="rId15" Type="http://schemas.openxmlformats.org/officeDocument/2006/relationships/hyperlink" Target="https://es.wikipedia.org/wiki/Diego_de_Almagro" TargetMode="External"/><Relationship Id="rId23" Type="http://schemas.openxmlformats.org/officeDocument/2006/relationships/hyperlink" Target="https://es.wikipedia.org/wiki/Trujillo_(Per%C3%BA)" TargetMode="External"/><Relationship Id="rId28" Type="http://schemas.openxmlformats.org/officeDocument/2006/relationships/hyperlink" Target="https://es.wikipedia.org/wiki/Revoluci%C3%B3n_de_Trujillo_de_1932" TargetMode="External"/><Relationship Id="rId10" Type="http://schemas.openxmlformats.org/officeDocument/2006/relationships/hyperlink" Target="https://es.wikipedia.org/wiki/Valle_de_Moche" TargetMode="External"/><Relationship Id="rId19" Type="http://schemas.openxmlformats.org/officeDocument/2006/relationships/hyperlink" Target="https://es.wikipedia.org/wiki/Trujillo_(Per%C3%BA)" TargetMode="External"/><Relationship Id="rId31" Type="http://schemas.openxmlformats.org/officeDocument/2006/relationships/hyperlink" Target="https://es.wikipedia.org/wiki/Comunidad_Andina" TargetMode="External"/><Relationship Id="rId4" Type="http://schemas.openxmlformats.org/officeDocument/2006/relationships/hyperlink" Target="https://es.wikipedia.org/wiki/Per%C3%BA" TargetMode="External"/><Relationship Id="rId9" Type="http://schemas.openxmlformats.org/officeDocument/2006/relationships/hyperlink" Target="https://es.wikipedia.org/wiki/R%C3%ADo_Moche" TargetMode="External"/><Relationship Id="rId14" Type="http://schemas.openxmlformats.org/officeDocument/2006/relationships/hyperlink" Target="https://es.wikipedia.org/wiki/Fundaci%C3%B3n_de_Trujillo_(Per%C3%BA)" TargetMode="External"/><Relationship Id="rId22" Type="http://schemas.openxmlformats.org/officeDocument/2006/relationships/hyperlink" Target="https://es.wikipedia.org/wiki/Trujillo_(Per%C3%BA)" TargetMode="External"/><Relationship Id="rId27" Type="http://schemas.openxmlformats.org/officeDocument/2006/relationships/hyperlink" Target="https://es.wikipedia.org/wiki/Trujillo_(Per%C3%BA)" TargetMode="External"/><Relationship Id="rId30" Type="http://schemas.openxmlformats.org/officeDocument/2006/relationships/hyperlink" Target="https://es.wikipedia.org/wiki/Trujillo_(Per%C3%BA)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es.wikipedia.org/wiki/Costa_(Per%C3%BA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782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37</cp:revision>
  <dcterms:created xsi:type="dcterms:W3CDTF">2024-03-27T07:10:00Z</dcterms:created>
  <dcterms:modified xsi:type="dcterms:W3CDTF">2024-06-20T05:41:00Z</dcterms:modified>
</cp:coreProperties>
</file>